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C6A5" w14:textId="694E6F3E" w:rsidR="00D445BA" w:rsidRPr="00077B16" w:rsidRDefault="0030021B" w:rsidP="00876760">
      <w:pPr>
        <w:pStyle w:val="Heading2"/>
      </w:pPr>
      <w:r w:rsidRPr="00035053">
        <w:t xml:space="preserve">Haematology </w:t>
      </w:r>
      <w:r w:rsidR="00D445BA" w:rsidRPr="00077B16">
        <w:t>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30021B">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30021B">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30021B">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12EE2F55" w:rsidR="009F45A0" w:rsidRPr="009349D7" w:rsidRDefault="0030021B" w:rsidP="00952DFE">
            <w:r w:rsidRPr="00F333F7">
              <w:t>Haematology</w:t>
            </w:r>
          </w:p>
        </w:tc>
      </w:tr>
      <w:tr w:rsidR="0030021B" w:rsidRPr="00077B16" w14:paraId="13EFC558" w14:textId="77777777" w:rsidTr="0030021B">
        <w:trPr>
          <w:trHeight w:val="469"/>
        </w:trPr>
        <w:tc>
          <w:tcPr>
            <w:tcW w:w="1737" w:type="dxa"/>
          </w:tcPr>
          <w:p w14:paraId="3A56FE41" w14:textId="77777777" w:rsidR="0030021B" w:rsidRPr="009349D7" w:rsidRDefault="0030021B" w:rsidP="0030021B">
            <w:pPr>
              <w:pStyle w:val="Rowheading"/>
              <w:rPr>
                <w:color w:val="000000" w:themeColor="text1"/>
              </w:rPr>
            </w:pPr>
            <w:r w:rsidRPr="009349D7">
              <w:rPr>
                <w:color w:val="000000" w:themeColor="text1"/>
              </w:rPr>
              <w:t>Title</w:t>
            </w:r>
          </w:p>
        </w:tc>
        <w:tc>
          <w:tcPr>
            <w:tcW w:w="7891" w:type="dxa"/>
          </w:tcPr>
          <w:p w14:paraId="557F6919" w14:textId="681C29DB" w:rsidR="0030021B" w:rsidRPr="009349D7" w:rsidRDefault="0030021B" w:rsidP="0030021B">
            <w:r w:rsidRPr="00040657">
              <w:rPr>
                <w:rFonts w:cs="Arial"/>
                <w:b/>
                <w:bCs/>
              </w:rPr>
              <w:t xml:space="preserve">An audit of compliance with the </w:t>
            </w:r>
            <w:r>
              <w:rPr>
                <w:rFonts w:cs="Arial"/>
                <w:b/>
                <w:bCs/>
              </w:rPr>
              <w:t xml:space="preserve">British Society for Haematology </w:t>
            </w:r>
            <w:r w:rsidRPr="00040657">
              <w:rPr>
                <w:rFonts w:cs="Arial"/>
                <w:b/>
                <w:bCs/>
              </w:rPr>
              <w:t>guideline</w:t>
            </w:r>
            <w:r>
              <w:rPr>
                <w:rFonts w:cs="Arial"/>
                <w:b/>
                <w:bCs/>
              </w:rPr>
              <w:t>s</w:t>
            </w:r>
            <w:r w:rsidRPr="00040657">
              <w:rPr>
                <w:rFonts w:cs="Arial"/>
                <w:b/>
                <w:bCs/>
              </w:rPr>
              <w:t xml:space="preserve"> for </w:t>
            </w:r>
            <w:r>
              <w:rPr>
                <w:rFonts w:cs="Arial"/>
                <w:b/>
                <w:bCs/>
              </w:rPr>
              <w:t>the i</w:t>
            </w:r>
            <w:r w:rsidRPr="000C21F7">
              <w:rPr>
                <w:rFonts w:cs="Arial"/>
                <w:b/>
                <w:bCs/>
              </w:rPr>
              <w:t>dentification and management of preoperative anaemia in adults</w:t>
            </w:r>
          </w:p>
        </w:tc>
      </w:tr>
      <w:tr w:rsidR="0030021B" w:rsidRPr="00077B16" w14:paraId="2B750D7A" w14:textId="77777777" w:rsidTr="0030021B">
        <w:trPr>
          <w:trHeight w:val="469"/>
        </w:trPr>
        <w:tc>
          <w:tcPr>
            <w:tcW w:w="1737" w:type="dxa"/>
          </w:tcPr>
          <w:p w14:paraId="70726B9A" w14:textId="77777777" w:rsidR="0030021B" w:rsidRPr="009349D7" w:rsidRDefault="0030021B" w:rsidP="0030021B">
            <w:pPr>
              <w:pStyle w:val="Rowheading"/>
            </w:pPr>
            <w:r w:rsidRPr="009349D7">
              <w:t>Background</w:t>
            </w:r>
          </w:p>
        </w:tc>
        <w:tc>
          <w:tcPr>
            <w:tcW w:w="7891" w:type="dxa"/>
          </w:tcPr>
          <w:p w14:paraId="63BED818" w14:textId="3A88CCF2" w:rsidR="0030021B" w:rsidRPr="009349D7" w:rsidRDefault="0030021B" w:rsidP="0030021B">
            <w:r w:rsidRPr="006F1096">
              <w:rPr>
                <w:rFonts w:cs="Arial"/>
              </w:rPr>
              <w:t xml:space="preserve">The </w:t>
            </w:r>
            <w:r w:rsidR="00605E42" w:rsidRPr="00605E42">
              <w:rPr>
                <w:rFonts w:cs="Arial"/>
              </w:rPr>
              <w:t xml:space="preserve">British Society for Haematology </w:t>
            </w:r>
            <w:r w:rsidR="00605E42">
              <w:rPr>
                <w:rFonts w:cs="Arial"/>
              </w:rPr>
              <w:t>(</w:t>
            </w:r>
            <w:r>
              <w:rPr>
                <w:rFonts w:cs="Arial"/>
              </w:rPr>
              <w:t>BSH</w:t>
            </w:r>
            <w:r w:rsidR="00605E42">
              <w:rPr>
                <w:rFonts w:cs="Arial"/>
              </w:rPr>
              <w:t>)</w:t>
            </w:r>
            <w:r>
              <w:rPr>
                <w:rFonts w:cs="Arial"/>
              </w:rPr>
              <w:t xml:space="preserve"> </w:t>
            </w:r>
            <w:r w:rsidRPr="006F1096">
              <w:rPr>
                <w:rFonts w:cs="Arial"/>
              </w:rPr>
              <w:t xml:space="preserve">has published guidance on </w:t>
            </w:r>
            <w:r w:rsidR="00605E42">
              <w:rPr>
                <w:rFonts w:cs="Arial"/>
              </w:rPr>
              <w:t xml:space="preserve">the </w:t>
            </w:r>
            <w:r>
              <w:rPr>
                <w:rFonts w:cs="Arial"/>
              </w:rPr>
              <w:t>i</w:t>
            </w:r>
            <w:r w:rsidRPr="000C21F7">
              <w:rPr>
                <w:rFonts w:cs="Arial"/>
              </w:rPr>
              <w:t>dentification and management of preoperative anaemia in adults</w:t>
            </w:r>
            <w:r w:rsidRPr="006F1096">
              <w:rPr>
                <w:rFonts w:cs="Arial"/>
              </w:rPr>
              <w:t>.</w:t>
            </w:r>
            <w:r w:rsidR="00FA5783">
              <w:rPr>
                <w:rFonts w:cs="Arial"/>
              </w:rPr>
              <w:t xml:space="preserve"> </w:t>
            </w:r>
            <w:r w:rsidRPr="006F1096">
              <w:rPr>
                <w:rFonts w:cs="Arial"/>
              </w:rPr>
              <w:t xml:space="preserve">This audit will review compliance with </w:t>
            </w:r>
            <w:r>
              <w:rPr>
                <w:rFonts w:cs="Arial"/>
              </w:rPr>
              <w:t xml:space="preserve">the main </w:t>
            </w:r>
            <w:r w:rsidRPr="006F1096">
              <w:rPr>
                <w:rFonts w:cs="Arial"/>
              </w:rPr>
              <w:t>recommendations made.</w:t>
            </w:r>
          </w:p>
        </w:tc>
      </w:tr>
      <w:tr w:rsidR="0030021B" w:rsidRPr="00077B16" w14:paraId="0F7C86E3" w14:textId="77777777" w:rsidTr="0030021B">
        <w:trPr>
          <w:trHeight w:val="469"/>
        </w:trPr>
        <w:tc>
          <w:tcPr>
            <w:tcW w:w="1737" w:type="dxa"/>
          </w:tcPr>
          <w:p w14:paraId="4492C55B" w14:textId="121BA009" w:rsidR="0030021B" w:rsidRPr="009349D7" w:rsidRDefault="0030021B" w:rsidP="0030021B">
            <w:pPr>
              <w:pStyle w:val="Rowheading"/>
            </w:pPr>
            <w:r w:rsidRPr="009349D7">
              <w:t>Aim &amp; objectives</w:t>
            </w:r>
          </w:p>
        </w:tc>
        <w:tc>
          <w:tcPr>
            <w:tcW w:w="7891" w:type="dxa"/>
          </w:tcPr>
          <w:p w14:paraId="050AB684" w14:textId="77777777" w:rsidR="0030021B" w:rsidRDefault="0030021B" w:rsidP="0030021B">
            <w:pPr>
              <w:rPr>
                <w:rFonts w:cs="Arial"/>
                <w:color w:val="000000"/>
              </w:rPr>
            </w:pPr>
            <w:r>
              <w:rPr>
                <w:rFonts w:cs="Arial"/>
                <w:color w:val="000000"/>
              </w:rPr>
              <w:t xml:space="preserve">To review whether: </w:t>
            </w:r>
          </w:p>
          <w:p w14:paraId="07089ADB" w14:textId="6EA30239" w:rsidR="0030021B" w:rsidRDefault="00FA5783" w:rsidP="0030021B">
            <w:pPr>
              <w:pStyle w:val="ListBullet"/>
              <w:rPr>
                <w:color w:val="000000"/>
              </w:rPr>
            </w:pPr>
            <w:r>
              <w:rPr>
                <w:color w:val="000000"/>
              </w:rPr>
              <w:t>i</w:t>
            </w:r>
            <w:r w:rsidR="0030021B">
              <w:rPr>
                <w:color w:val="000000"/>
              </w:rPr>
              <w:t xml:space="preserve">nvestigations to </w:t>
            </w:r>
            <w:r w:rsidR="0030021B">
              <w:t>identify</w:t>
            </w:r>
            <w:r w:rsidR="0030021B" w:rsidRPr="000C21F7">
              <w:t xml:space="preserve"> and </w:t>
            </w:r>
            <w:r w:rsidR="0030021B">
              <w:t>manage</w:t>
            </w:r>
            <w:r w:rsidR="0030021B" w:rsidRPr="000C21F7">
              <w:t xml:space="preserve"> preoperative anaemia in adults</w:t>
            </w:r>
            <w:r w:rsidR="0030021B">
              <w:t xml:space="preserve"> </w:t>
            </w:r>
            <w:r w:rsidR="0030021B">
              <w:rPr>
                <w:color w:val="000000"/>
              </w:rPr>
              <w:t>are performed appropriately</w:t>
            </w:r>
          </w:p>
          <w:p w14:paraId="4DAA0B33" w14:textId="6EA5240A" w:rsidR="0030021B" w:rsidRPr="00781C28" w:rsidRDefault="00FA5783" w:rsidP="0030021B">
            <w:pPr>
              <w:pStyle w:val="ListBullet"/>
            </w:pPr>
            <w:r>
              <w:t>a</w:t>
            </w:r>
            <w:r w:rsidR="0030021B">
              <w:t>dult p</w:t>
            </w:r>
            <w:r w:rsidR="0030021B" w:rsidRPr="00D77690">
              <w:t xml:space="preserve">atients with </w:t>
            </w:r>
            <w:r w:rsidR="0030021B" w:rsidRPr="000C21F7">
              <w:t xml:space="preserve">preoperative anaemia </w:t>
            </w:r>
            <w:r w:rsidR="0030021B" w:rsidRPr="00D77690">
              <w:t xml:space="preserve">are being managed </w:t>
            </w:r>
            <w:r w:rsidR="0030021B">
              <w:t>appropriately</w:t>
            </w:r>
            <w:r>
              <w:t>.</w:t>
            </w:r>
          </w:p>
        </w:tc>
      </w:tr>
      <w:tr w:rsidR="0030021B" w:rsidRPr="00077B16" w14:paraId="4FF25260" w14:textId="77777777" w:rsidTr="0030021B">
        <w:trPr>
          <w:trHeight w:val="20"/>
        </w:trPr>
        <w:tc>
          <w:tcPr>
            <w:tcW w:w="1737" w:type="dxa"/>
          </w:tcPr>
          <w:p w14:paraId="374F6066" w14:textId="664AEB7E" w:rsidR="0030021B" w:rsidRPr="009349D7" w:rsidRDefault="0030021B" w:rsidP="0030021B">
            <w:pPr>
              <w:pStyle w:val="Rowheading"/>
            </w:pPr>
            <w:r w:rsidRPr="009349D7">
              <w:lastRenderedPageBreak/>
              <w:t>Standards &amp; criteria</w:t>
            </w:r>
          </w:p>
        </w:tc>
        <w:tc>
          <w:tcPr>
            <w:tcW w:w="7891" w:type="dxa"/>
          </w:tcPr>
          <w:p w14:paraId="6A7B7807" w14:textId="77777777" w:rsidR="0030021B" w:rsidRDefault="0030021B" w:rsidP="0030021B">
            <w:pPr>
              <w:keepNext/>
              <w:rPr>
                <w:rFonts w:cs="Arial"/>
                <w:color w:val="000000"/>
              </w:rPr>
            </w:pPr>
            <w:r w:rsidRPr="00DA73A6">
              <w:rPr>
                <w:rFonts w:cs="Arial"/>
                <w:b/>
                <w:bCs/>
                <w:color w:val="000000"/>
              </w:rPr>
              <w:t>Criteria range:</w:t>
            </w:r>
            <w:r w:rsidRPr="00DA73A6">
              <w:rPr>
                <w:rFonts w:cs="Arial"/>
                <w:color w:val="000000"/>
              </w:rPr>
              <w:t xml:space="preserve"> 100%, or if not achieved, there is documentation in the case notes that explains the variance.</w:t>
            </w:r>
          </w:p>
          <w:p w14:paraId="1DB8A679" w14:textId="77777777" w:rsidR="0030021B" w:rsidRPr="00FA5783" w:rsidRDefault="0030021B" w:rsidP="0030021B">
            <w:pPr>
              <w:keepNext/>
              <w:rPr>
                <w:rFonts w:cs="Arial"/>
                <w:b/>
                <w:bCs/>
                <w:color w:val="000000"/>
              </w:rPr>
            </w:pPr>
            <w:r w:rsidRPr="00FA5783">
              <w:rPr>
                <w:rFonts w:cs="Arial"/>
                <w:b/>
                <w:bCs/>
                <w:color w:val="000000"/>
              </w:rPr>
              <w:t>The association of preoperative anaemia with patient outcome after surgery</w:t>
            </w:r>
          </w:p>
          <w:p w14:paraId="4FD72215" w14:textId="367E1D38" w:rsidR="0030021B" w:rsidRDefault="0030021B" w:rsidP="00FA5783">
            <w:pPr>
              <w:keepNext/>
              <w:numPr>
                <w:ilvl w:val="0"/>
                <w:numId w:val="50"/>
              </w:numPr>
              <w:ind w:left="425" w:hanging="425"/>
              <w:rPr>
                <w:rFonts w:cs="Arial"/>
                <w:color w:val="000000"/>
              </w:rPr>
            </w:pPr>
            <w:r w:rsidRPr="000C21F7">
              <w:rPr>
                <w:rFonts w:cs="Arial"/>
                <w:color w:val="000000"/>
              </w:rPr>
              <w:t>Assessment for anaemia in patients undergoing elective surgery should be performed early in the preoperative pathway</w:t>
            </w:r>
            <w:r w:rsidR="00FA5783">
              <w:rPr>
                <w:rFonts w:cs="Arial"/>
                <w:color w:val="000000"/>
              </w:rPr>
              <w:t>.</w:t>
            </w:r>
          </w:p>
          <w:p w14:paraId="0B436D54" w14:textId="1F33AC5D" w:rsidR="0030021B" w:rsidRDefault="0030021B" w:rsidP="00FA5783">
            <w:pPr>
              <w:keepNext/>
              <w:numPr>
                <w:ilvl w:val="0"/>
                <w:numId w:val="50"/>
              </w:numPr>
              <w:ind w:left="425" w:hanging="425"/>
              <w:rPr>
                <w:rFonts w:cs="Arial"/>
                <w:color w:val="000000"/>
              </w:rPr>
            </w:pPr>
            <w:r w:rsidRPr="00AA4133">
              <w:rPr>
                <w:rFonts w:cs="Arial"/>
                <w:color w:val="000000"/>
              </w:rPr>
              <w:t>Patients undergoing major surgery should be screened for anaemia by full blood count (including red cell indices) in the first instance</w:t>
            </w:r>
            <w:r w:rsidR="00FA5783">
              <w:rPr>
                <w:rFonts w:cs="Arial"/>
                <w:color w:val="000000"/>
              </w:rPr>
              <w:t>.</w:t>
            </w:r>
          </w:p>
          <w:p w14:paraId="34C5DFFF" w14:textId="1C682D0D" w:rsidR="0030021B" w:rsidRDefault="0030021B" w:rsidP="00FA5783">
            <w:pPr>
              <w:keepNext/>
              <w:numPr>
                <w:ilvl w:val="0"/>
                <w:numId w:val="50"/>
              </w:numPr>
              <w:ind w:left="425" w:hanging="425"/>
              <w:rPr>
                <w:rFonts w:cs="Arial"/>
                <w:color w:val="000000"/>
              </w:rPr>
            </w:pPr>
            <w:r w:rsidRPr="00AA4133">
              <w:rPr>
                <w:rFonts w:cs="Arial"/>
                <w:color w:val="000000"/>
              </w:rPr>
              <w:t>Patients should be provided with information regarding the results of preoperative screening tests and potential treatment options to allow for shared decision-making regarding further management</w:t>
            </w:r>
            <w:r w:rsidR="00FA5783">
              <w:rPr>
                <w:rFonts w:cs="Arial"/>
                <w:color w:val="000000"/>
              </w:rPr>
              <w:t>.</w:t>
            </w:r>
          </w:p>
          <w:p w14:paraId="262F011F" w14:textId="77777777" w:rsidR="0030021B" w:rsidRPr="00FA5783" w:rsidRDefault="0030021B" w:rsidP="0030021B">
            <w:pPr>
              <w:keepNext/>
              <w:rPr>
                <w:rFonts w:cs="Arial"/>
                <w:b/>
                <w:bCs/>
                <w:color w:val="000000"/>
              </w:rPr>
            </w:pPr>
            <w:r w:rsidRPr="00FA5783">
              <w:rPr>
                <w:rFonts w:cs="Arial"/>
                <w:b/>
                <w:bCs/>
                <w:color w:val="000000"/>
              </w:rPr>
              <w:t>Definition of anaemia</w:t>
            </w:r>
          </w:p>
          <w:p w14:paraId="744AC0AD" w14:textId="6742AB5C" w:rsidR="0030021B" w:rsidRDefault="0030021B" w:rsidP="00FA5783">
            <w:pPr>
              <w:keepNext/>
              <w:numPr>
                <w:ilvl w:val="0"/>
                <w:numId w:val="50"/>
              </w:numPr>
              <w:ind w:left="425" w:hanging="425"/>
              <w:rPr>
                <w:rFonts w:cs="Arial"/>
                <w:color w:val="000000"/>
              </w:rPr>
            </w:pPr>
            <w:r w:rsidRPr="000C21F7">
              <w:rPr>
                <w:rFonts w:cs="Arial"/>
                <w:color w:val="000000"/>
              </w:rPr>
              <w:t xml:space="preserve">In the preoperative context, </w:t>
            </w:r>
            <w:r>
              <w:rPr>
                <w:rFonts w:cs="Arial"/>
                <w:color w:val="000000"/>
              </w:rPr>
              <w:t>haemoglobin (</w:t>
            </w:r>
            <w:r w:rsidRPr="000C21F7">
              <w:rPr>
                <w:rFonts w:cs="Arial"/>
                <w:color w:val="000000"/>
              </w:rPr>
              <w:t>Hb</w:t>
            </w:r>
            <w:r>
              <w:rPr>
                <w:rFonts w:cs="Arial"/>
                <w:color w:val="000000"/>
              </w:rPr>
              <w:t>)</w:t>
            </w:r>
            <w:r w:rsidRPr="000C21F7">
              <w:rPr>
                <w:rFonts w:cs="Arial"/>
                <w:color w:val="000000"/>
              </w:rPr>
              <w:t xml:space="preserve"> &lt;130 g/L should be considered the threshold at which patients are likely to benefit from screening for iron and/or other nutrient deficiencies and enhanced </w:t>
            </w:r>
            <w:r w:rsidRPr="00AA4133">
              <w:rPr>
                <w:rFonts w:cs="Arial"/>
                <w:color w:val="000000"/>
              </w:rPr>
              <w:t xml:space="preserve">patient blood management </w:t>
            </w:r>
            <w:r>
              <w:rPr>
                <w:rFonts w:cs="Arial"/>
                <w:color w:val="000000"/>
              </w:rPr>
              <w:t>(</w:t>
            </w:r>
            <w:r w:rsidRPr="000C21F7">
              <w:rPr>
                <w:rFonts w:cs="Arial"/>
                <w:color w:val="000000"/>
              </w:rPr>
              <w:t>PBM</w:t>
            </w:r>
            <w:r>
              <w:rPr>
                <w:rFonts w:cs="Arial"/>
                <w:color w:val="000000"/>
              </w:rPr>
              <w:t>)</w:t>
            </w:r>
            <w:r w:rsidRPr="000C21F7">
              <w:rPr>
                <w:rFonts w:cs="Arial"/>
                <w:color w:val="000000"/>
              </w:rPr>
              <w:t xml:space="preserve"> measures</w:t>
            </w:r>
            <w:r w:rsidR="00FA5783">
              <w:rPr>
                <w:rFonts w:cs="Arial"/>
                <w:color w:val="000000"/>
              </w:rPr>
              <w:t>.</w:t>
            </w:r>
          </w:p>
          <w:p w14:paraId="72CE9273" w14:textId="77777777" w:rsidR="0030021B" w:rsidRPr="00FA5783" w:rsidRDefault="0030021B" w:rsidP="0030021B">
            <w:pPr>
              <w:keepNext/>
              <w:rPr>
                <w:rFonts w:cs="Arial"/>
                <w:b/>
                <w:bCs/>
                <w:color w:val="000000"/>
              </w:rPr>
            </w:pPr>
            <w:r w:rsidRPr="00FA5783">
              <w:rPr>
                <w:rFonts w:cs="Arial"/>
                <w:b/>
                <w:bCs/>
                <w:color w:val="000000"/>
              </w:rPr>
              <w:t>Iron deficiency anaemia and iron metabolism</w:t>
            </w:r>
          </w:p>
          <w:p w14:paraId="79D52B4D" w14:textId="48E7C1C2" w:rsidR="0030021B" w:rsidRDefault="0030021B" w:rsidP="00FA5783">
            <w:pPr>
              <w:keepNext/>
              <w:numPr>
                <w:ilvl w:val="0"/>
                <w:numId w:val="50"/>
              </w:numPr>
              <w:ind w:left="425" w:hanging="425"/>
              <w:rPr>
                <w:rFonts w:cs="Arial"/>
                <w:color w:val="000000"/>
              </w:rPr>
            </w:pPr>
            <w:r w:rsidRPr="000C21F7">
              <w:rPr>
                <w:rFonts w:cs="Arial"/>
                <w:color w:val="000000"/>
              </w:rPr>
              <w:t>Ferritin &lt;30 </w:t>
            </w:r>
            <w:proofErr w:type="spellStart"/>
            <w:r w:rsidRPr="000C21F7">
              <w:rPr>
                <w:rFonts w:cs="Arial"/>
                <w:color w:val="000000"/>
              </w:rPr>
              <w:t>μg</w:t>
            </w:r>
            <w:proofErr w:type="spellEnd"/>
            <w:r w:rsidRPr="000C21F7">
              <w:rPr>
                <w:rFonts w:cs="Arial"/>
                <w:color w:val="000000"/>
              </w:rPr>
              <w:t>/L suggests absolute iron depletion/deficiency likely to benefit from iron supplementation</w:t>
            </w:r>
            <w:r w:rsidR="00FA5783">
              <w:rPr>
                <w:rFonts w:cs="Arial"/>
                <w:color w:val="000000"/>
              </w:rPr>
              <w:t>.</w:t>
            </w:r>
          </w:p>
          <w:p w14:paraId="01EB2DF9" w14:textId="7E00FFA5" w:rsidR="0030021B" w:rsidRDefault="0030021B" w:rsidP="00FA5783">
            <w:pPr>
              <w:keepNext/>
              <w:numPr>
                <w:ilvl w:val="0"/>
                <w:numId w:val="50"/>
              </w:numPr>
              <w:ind w:left="425" w:hanging="425"/>
              <w:rPr>
                <w:rFonts w:cs="Arial"/>
                <w:color w:val="000000"/>
              </w:rPr>
            </w:pPr>
            <w:r w:rsidRPr="00080B85">
              <w:rPr>
                <w:rFonts w:cs="Arial"/>
                <w:color w:val="000000"/>
              </w:rPr>
              <w:t>Ferritin 30</w:t>
            </w:r>
            <w:r>
              <w:rPr>
                <w:rFonts w:cs="Arial"/>
                <w:color w:val="000000"/>
              </w:rPr>
              <w:t>–100</w:t>
            </w:r>
            <w:r w:rsidRPr="00080B85">
              <w:rPr>
                <w:rFonts w:cs="Arial"/>
                <w:color w:val="000000"/>
              </w:rPr>
              <w:t> </w:t>
            </w:r>
            <w:proofErr w:type="spellStart"/>
            <w:r w:rsidRPr="00080B85">
              <w:rPr>
                <w:rFonts w:cs="Arial"/>
                <w:color w:val="000000"/>
              </w:rPr>
              <w:t>μg</w:t>
            </w:r>
            <w:proofErr w:type="spellEnd"/>
            <w:r w:rsidRPr="00080B85">
              <w:rPr>
                <w:rFonts w:cs="Arial"/>
                <w:color w:val="000000"/>
              </w:rPr>
              <w:t>/L</w:t>
            </w:r>
            <w:r>
              <w:rPr>
                <w:rFonts w:cs="Arial"/>
                <w:color w:val="000000"/>
              </w:rPr>
              <w:t xml:space="preserve"> with a low transferrin saturation (TSAT) (&lt;20%) indicates possible iron depletion/deficiency in the context of inflammation that may benefit from iron supplementation</w:t>
            </w:r>
            <w:r w:rsidR="00FA5783">
              <w:rPr>
                <w:rFonts w:cs="Arial"/>
                <w:color w:val="000000"/>
              </w:rPr>
              <w:t>.</w:t>
            </w:r>
          </w:p>
          <w:p w14:paraId="364F6CD2" w14:textId="075C6AC9" w:rsidR="0030021B" w:rsidRDefault="0030021B" w:rsidP="00FA5783">
            <w:pPr>
              <w:keepNext/>
              <w:numPr>
                <w:ilvl w:val="0"/>
                <w:numId w:val="50"/>
              </w:numPr>
              <w:ind w:left="425" w:hanging="425"/>
              <w:rPr>
                <w:rFonts w:cs="Arial"/>
                <w:color w:val="000000"/>
              </w:rPr>
            </w:pPr>
            <w:r w:rsidRPr="000C21F7">
              <w:rPr>
                <w:rFonts w:cs="Arial"/>
                <w:color w:val="000000"/>
              </w:rPr>
              <w:t xml:space="preserve">Patients with unexplained </w:t>
            </w:r>
            <w:r w:rsidRPr="00AA4133">
              <w:rPr>
                <w:rFonts w:cs="Arial"/>
                <w:color w:val="000000"/>
              </w:rPr>
              <w:t xml:space="preserve">absolute iron deficiency </w:t>
            </w:r>
            <w:r>
              <w:rPr>
                <w:rFonts w:cs="Arial"/>
                <w:color w:val="000000"/>
              </w:rPr>
              <w:t>(</w:t>
            </w:r>
            <w:r w:rsidRPr="000C21F7">
              <w:rPr>
                <w:rFonts w:cs="Arial"/>
                <w:color w:val="000000"/>
              </w:rPr>
              <w:t>AID</w:t>
            </w:r>
            <w:r>
              <w:rPr>
                <w:rFonts w:cs="Arial"/>
                <w:color w:val="000000"/>
              </w:rPr>
              <w:t>)</w:t>
            </w:r>
            <w:r w:rsidRPr="000C21F7">
              <w:rPr>
                <w:rFonts w:cs="Arial"/>
                <w:color w:val="000000"/>
              </w:rPr>
              <w:t xml:space="preserve"> should be referred for investigation according to local criteria or those set out by British Society for Gastroenterology</w:t>
            </w:r>
            <w:r w:rsidR="00FA5783">
              <w:rPr>
                <w:rFonts w:cs="Arial"/>
                <w:color w:val="000000"/>
              </w:rPr>
              <w:t>.</w:t>
            </w:r>
          </w:p>
          <w:p w14:paraId="200E7315" w14:textId="77777777" w:rsidR="0030021B" w:rsidRPr="00FA5783" w:rsidRDefault="0030021B" w:rsidP="0030021B">
            <w:pPr>
              <w:keepNext/>
              <w:rPr>
                <w:rFonts w:cs="Arial"/>
                <w:b/>
                <w:bCs/>
                <w:color w:val="000000"/>
              </w:rPr>
            </w:pPr>
            <w:r w:rsidRPr="00FA5783">
              <w:rPr>
                <w:rFonts w:cs="Arial"/>
                <w:b/>
                <w:bCs/>
                <w:color w:val="000000"/>
              </w:rPr>
              <w:t>Non-iron deficiency-related anaemia</w:t>
            </w:r>
          </w:p>
          <w:p w14:paraId="6561BF59" w14:textId="6BCB27E5" w:rsidR="0030021B" w:rsidRDefault="0030021B" w:rsidP="00FA5783">
            <w:pPr>
              <w:keepNext/>
              <w:numPr>
                <w:ilvl w:val="0"/>
                <w:numId w:val="50"/>
              </w:numPr>
              <w:ind w:left="425" w:hanging="425"/>
              <w:rPr>
                <w:rFonts w:cs="Arial"/>
                <w:color w:val="000000"/>
              </w:rPr>
            </w:pPr>
            <w:r w:rsidRPr="000C21F7">
              <w:rPr>
                <w:rFonts w:cs="Arial"/>
                <w:color w:val="000000"/>
              </w:rPr>
              <w:t xml:space="preserve">In unexplained anaemia without iron deficiency, referral to haematology should be considered according to the severity of anaemia (e.g. men with Hb &lt;120 g/L, women with Hb &lt;100 g/L, or </w:t>
            </w:r>
            <w:r w:rsidRPr="000C21F7">
              <w:rPr>
                <w:rFonts w:cs="Arial"/>
                <w:color w:val="000000"/>
              </w:rPr>
              <w:lastRenderedPageBreak/>
              <w:t>according to locally agreed criteria). The likelihood of a serious cause or haemoglobinopathy is proportional to anaemia severity</w:t>
            </w:r>
            <w:r w:rsidR="00FA5783">
              <w:rPr>
                <w:rFonts w:cs="Arial"/>
                <w:color w:val="000000"/>
              </w:rPr>
              <w:t>.</w:t>
            </w:r>
            <w:r w:rsidRPr="000C21F7">
              <w:rPr>
                <w:rFonts w:cs="Arial"/>
                <w:color w:val="000000"/>
              </w:rPr>
              <w:t xml:space="preserve"> </w:t>
            </w:r>
          </w:p>
          <w:p w14:paraId="71F6A78C" w14:textId="77777777" w:rsidR="0030021B" w:rsidRPr="00FA5783" w:rsidRDefault="0030021B" w:rsidP="0030021B">
            <w:pPr>
              <w:keepNext/>
              <w:rPr>
                <w:rFonts w:cs="Arial"/>
                <w:b/>
                <w:bCs/>
                <w:color w:val="000000"/>
              </w:rPr>
            </w:pPr>
            <w:r w:rsidRPr="00FA5783">
              <w:rPr>
                <w:rFonts w:cs="Arial"/>
                <w:b/>
                <w:bCs/>
                <w:color w:val="000000"/>
              </w:rPr>
              <w:t>Algorithms for anaemia investigation</w:t>
            </w:r>
          </w:p>
          <w:p w14:paraId="1E86AD7B" w14:textId="6BC6641D" w:rsidR="0030021B" w:rsidRDefault="0030021B" w:rsidP="00FA5783">
            <w:pPr>
              <w:keepNext/>
              <w:numPr>
                <w:ilvl w:val="0"/>
                <w:numId w:val="50"/>
              </w:numPr>
              <w:ind w:left="425" w:hanging="425"/>
              <w:rPr>
                <w:rFonts w:cs="Arial"/>
                <w:color w:val="000000"/>
              </w:rPr>
            </w:pPr>
            <w:r w:rsidRPr="00AA4133">
              <w:rPr>
                <w:rFonts w:cs="Arial"/>
                <w:color w:val="000000"/>
              </w:rPr>
              <w:t>Commissioners and provider organisations should formalise integrated pathways for the referral of patients found to be anaemic during surgical workup</w:t>
            </w:r>
            <w:r w:rsidR="00FA5783">
              <w:rPr>
                <w:rFonts w:cs="Arial"/>
                <w:color w:val="000000"/>
              </w:rPr>
              <w:t>.</w:t>
            </w:r>
          </w:p>
          <w:p w14:paraId="2FBA18D5" w14:textId="34FBAA57" w:rsidR="0030021B" w:rsidRDefault="0030021B" w:rsidP="00FA5783">
            <w:pPr>
              <w:keepNext/>
              <w:numPr>
                <w:ilvl w:val="0"/>
                <w:numId w:val="50"/>
              </w:numPr>
              <w:ind w:left="425" w:hanging="425"/>
              <w:rPr>
                <w:rFonts w:cs="Arial"/>
                <w:color w:val="000000"/>
              </w:rPr>
            </w:pPr>
            <w:r>
              <w:rPr>
                <w:rFonts w:cs="Arial"/>
                <w:color w:val="000000"/>
              </w:rPr>
              <w:t xml:space="preserve">The </w:t>
            </w:r>
            <w:r w:rsidRPr="006D5331">
              <w:rPr>
                <w:rFonts w:cs="Arial"/>
                <w:color w:val="000000"/>
              </w:rPr>
              <w:t>use of reflex testing aiming to identify the cau</w:t>
            </w:r>
            <w:r>
              <w:rPr>
                <w:rFonts w:cs="Arial"/>
                <w:color w:val="000000"/>
              </w:rPr>
              <w:t>se of anaemia may reduce delays in anaemia diagnosis and minimise patient visits</w:t>
            </w:r>
            <w:r w:rsidR="00FA5783">
              <w:rPr>
                <w:rFonts w:cs="Arial"/>
                <w:color w:val="000000"/>
              </w:rPr>
              <w:t>.</w:t>
            </w:r>
          </w:p>
          <w:p w14:paraId="1157725B" w14:textId="77777777" w:rsidR="0030021B" w:rsidRPr="00FA5783" w:rsidRDefault="0030021B" w:rsidP="0030021B">
            <w:pPr>
              <w:keepNext/>
              <w:rPr>
                <w:rFonts w:cs="Arial"/>
                <w:b/>
                <w:bCs/>
                <w:color w:val="000000"/>
              </w:rPr>
            </w:pPr>
            <w:r w:rsidRPr="00FA5783">
              <w:rPr>
                <w:rFonts w:cs="Arial"/>
                <w:b/>
                <w:bCs/>
                <w:color w:val="000000"/>
              </w:rPr>
              <w:t>Treatment of preoperative anaemia</w:t>
            </w:r>
          </w:p>
          <w:p w14:paraId="62CAD1C4" w14:textId="072F59A4" w:rsidR="0030021B" w:rsidRDefault="0030021B" w:rsidP="00FA5783">
            <w:pPr>
              <w:keepNext/>
              <w:numPr>
                <w:ilvl w:val="0"/>
                <w:numId w:val="50"/>
              </w:numPr>
              <w:ind w:left="425" w:hanging="425"/>
              <w:rPr>
                <w:rFonts w:cs="Arial"/>
                <w:color w:val="000000"/>
              </w:rPr>
            </w:pPr>
            <w:r w:rsidRPr="000C21F7">
              <w:rPr>
                <w:rFonts w:cs="Arial"/>
                <w:color w:val="000000"/>
              </w:rPr>
              <w:t xml:space="preserve">Patients diagnosed with absolute </w:t>
            </w:r>
            <w:r w:rsidRPr="00AA4133">
              <w:rPr>
                <w:rFonts w:cs="Arial"/>
                <w:color w:val="000000"/>
              </w:rPr>
              <w:t xml:space="preserve">iron deficiency anaemia </w:t>
            </w:r>
            <w:r>
              <w:rPr>
                <w:rFonts w:cs="Arial"/>
                <w:color w:val="000000"/>
              </w:rPr>
              <w:t>(</w:t>
            </w:r>
            <w:r w:rsidRPr="000C21F7">
              <w:rPr>
                <w:rFonts w:cs="Arial"/>
                <w:color w:val="000000"/>
              </w:rPr>
              <w:t>IDA</w:t>
            </w:r>
            <w:r>
              <w:rPr>
                <w:rFonts w:cs="Arial"/>
                <w:color w:val="000000"/>
              </w:rPr>
              <w:t>)</w:t>
            </w:r>
            <w:r w:rsidRPr="000C21F7">
              <w:rPr>
                <w:rFonts w:cs="Arial"/>
                <w:color w:val="000000"/>
              </w:rPr>
              <w:t xml:space="preserve"> should be treated with iron replacement. Oral iron therapy should be offered as first-line treatment</w:t>
            </w:r>
            <w:r w:rsidR="00FA5783">
              <w:rPr>
                <w:rFonts w:cs="Arial"/>
                <w:color w:val="000000"/>
              </w:rPr>
              <w:t>.</w:t>
            </w:r>
          </w:p>
          <w:p w14:paraId="19DE3BB3" w14:textId="019DC466" w:rsidR="0030021B" w:rsidRDefault="0030021B" w:rsidP="00FA5783">
            <w:pPr>
              <w:keepNext/>
              <w:numPr>
                <w:ilvl w:val="0"/>
                <w:numId w:val="50"/>
              </w:numPr>
              <w:ind w:left="425" w:hanging="425"/>
              <w:rPr>
                <w:rFonts w:cs="Arial"/>
                <w:color w:val="000000"/>
              </w:rPr>
            </w:pPr>
            <w:r>
              <w:rPr>
                <w:rFonts w:cs="Arial"/>
                <w:color w:val="000000"/>
              </w:rPr>
              <w:t>I</w:t>
            </w:r>
            <w:r w:rsidRPr="006D5331">
              <w:rPr>
                <w:rFonts w:cs="Arial"/>
                <w:color w:val="000000"/>
              </w:rPr>
              <w:t>ntravenous iron may be considered in patients wit</w:t>
            </w:r>
            <w:r>
              <w:rPr>
                <w:rFonts w:cs="Arial"/>
                <w:color w:val="000000"/>
              </w:rPr>
              <w:t xml:space="preserve">h </w:t>
            </w:r>
            <w:r w:rsidRPr="006D5331">
              <w:rPr>
                <w:rFonts w:cs="Arial"/>
                <w:color w:val="000000"/>
              </w:rPr>
              <w:t>confirmed iron deficiency who are intolerant of oral</w:t>
            </w:r>
            <w:r>
              <w:rPr>
                <w:rFonts w:cs="Arial"/>
                <w:color w:val="000000"/>
              </w:rPr>
              <w:t xml:space="preserve"> i</w:t>
            </w:r>
            <w:r w:rsidRPr="006D5331">
              <w:rPr>
                <w:rFonts w:cs="Arial"/>
                <w:color w:val="000000"/>
              </w:rPr>
              <w:t>ron, or for patients where there is a suboptimal response to oral iron, or where there is insufficient tim</w:t>
            </w:r>
            <w:r>
              <w:rPr>
                <w:rFonts w:cs="Arial"/>
                <w:color w:val="000000"/>
              </w:rPr>
              <w:t xml:space="preserve">e </w:t>
            </w:r>
            <w:r w:rsidRPr="006D5331">
              <w:rPr>
                <w:rFonts w:cs="Arial"/>
                <w:color w:val="000000"/>
              </w:rPr>
              <w:t>in the surgical pathway to assess response to oral iron</w:t>
            </w:r>
            <w:r w:rsidR="00FA5783">
              <w:rPr>
                <w:rFonts w:cs="Arial"/>
                <w:color w:val="000000"/>
              </w:rPr>
              <w:t>.</w:t>
            </w:r>
          </w:p>
          <w:p w14:paraId="7DA5004A" w14:textId="1C842658" w:rsidR="0030021B" w:rsidRDefault="0030021B" w:rsidP="00FA5783">
            <w:pPr>
              <w:keepNext/>
              <w:numPr>
                <w:ilvl w:val="0"/>
                <w:numId w:val="50"/>
              </w:numPr>
              <w:ind w:left="425" w:hanging="425"/>
              <w:rPr>
                <w:rFonts w:cs="Arial"/>
                <w:color w:val="000000"/>
              </w:rPr>
            </w:pPr>
            <w:r w:rsidRPr="000C21F7">
              <w:rPr>
                <w:rFonts w:cs="Arial"/>
                <w:color w:val="000000"/>
              </w:rPr>
              <w:t>Intravenous iron should not be offered indiscriminately to all patients with anaemia preoperatively</w:t>
            </w:r>
            <w:r w:rsidR="00FA5783">
              <w:rPr>
                <w:rFonts w:cs="Arial"/>
                <w:color w:val="000000"/>
              </w:rPr>
              <w:t>.</w:t>
            </w:r>
          </w:p>
          <w:p w14:paraId="3E0914EA" w14:textId="1982DA07" w:rsidR="0030021B" w:rsidRDefault="0030021B" w:rsidP="00FA5783">
            <w:pPr>
              <w:keepNext/>
              <w:numPr>
                <w:ilvl w:val="0"/>
                <w:numId w:val="50"/>
              </w:numPr>
              <w:ind w:left="425" w:hanging="425"/>
              <w:rPr>
                <w:rFonts w:cs="Arial"/>
                <w:color w:val="000000"/>
              </w:rPr>
            </w:pPr>
            <w:r w:rsidRPr="000C21F7">
              <w:rPr>
                <w:rFonts w:cs="Arial"/>
                <w:color w:val="000000"/>
              </w:rPr>
              <w:t xml:space="preserve">Evaluation and audit of practice </w:t>
            </w:r>
            <w:r>
              <w:rPr>
                <w:rFonts w:cs="Arial"/>
                <w:color w:val="000000"/>
              </w:rPr>
              <w:t>should be</w:t>
            </w:r>
            <w:r w:rsidRPr="000C21F7">
              <w:rPr>
                <w:rFonts w:cs="Arial"/>
                <w:color w:val="000000"/>
              </w:rPr>
              <w:t xml:space="preserve"> encouraged to contribute to the evidence base for timing of iron therapy</w:t>
            </w:r>
            <w:r w:rsidR="00FA5783">
              <w:rPr>
                <w:rFonts w:cs="Arial"/>
                <w:color w:val="000000"/>
              </w:rPr>
              <w:t>.</w:t>
            </w:r>
          </w:p>
          <w:p w14:paraId="7D741C90" w14:textId="77777777" w:rsidR="0030021B" w:rsidRPr="00FA5783" w:rsidRDefault="0030021B" w:rsidP="0030021B">
            <w:pPr>
              <w:keepNext/>
              <w:rPr>
                <w:rFonts w:cs="Arial"/>
                <w:b/>
                <w:bCs/>
                <w:color w:val="000000"/>
              </w:rPr>
            </w:pPr>
            <w:r w:rsidRPr="00FA5783">
              <w:rPr>
                <w:rFonts w:cs="Arial"/>
                <w:b/>
                <w:bCs/>
                <w:color w:val="000000"/>
              </w:rPr>
              <w:t>Erythropoiesis-stimulating agent therapy</w:t>
            </w:r>
          </w:p>
          <w:p w14:paraId="6A78AC0F" w14:textId="468CB9C3" w:rsidR="0030021B" w:rsidRDefault="0030021B" w:rsidP="00FA5783">
            <w:pPr>
              <w:keepNext/>
              <w:numPr>
                <w:ilvl w:val="0"/>
                <w:numId w:val="50"/>
              </w:numPr>
              <w:ind w:left="425" w:hanging="425"/>
              <w:rPr>
                <w:rFonts w:cs="Arial"/>
                <w:color w:val="000000"/>
              </w:rPr>
            </w:pPr>
            <w:r>
              <w:rPr>
                <w:rFonts w:cs="Arial"/>
                <w:color w:val="000000"/>
              </w:rPr>
              <w:t>E</w:t>
            </w:r>
            <w:r w:rsidRPr="006D5331">
              <w:rPr>
                <w:rFonts w:cs="Arial"/>
                <w:color w:val="000000"/>
              </w:rPr>
              <w:t xml:space="preserve">rythropoiesis-stimulating agent </w:t>
            </w:r>
            <w:r>
              <w:rPr>
                <w:rFonts w:cs="Arial"/>
                <w:color w:val="000000"/>
              </w:rPr>
              <w:t>(</w:t>
            </w:r>
            <w:r w:rsidRPr="006D5331">
              <w:rPr>
                <w:rFonts w:cs="Arial"/>
                <w:color w:val="000000"/>
              </w:rPr>
              <w:t>ESA</w:t>
            </w:r>
            <w:r>
              <w:rPr>
                <w:rFonts w:cs="Arial"/>
                <w:color w:val="000000"/>
              </w:rPr>
              <w:t>)</w:t>
            </w:r>
            <w:r w:rsidRPr="006D5331">
              <w:rPr>
                <w:rFonts w:cs="Arial"/>
                <w:color w:val="000000"/>
              </w:rPr>
              <w:t xml:space="preserve"> therapy may be indicated to treat preoperative</w:t>
            </w:r>
            <w:r>
              <w:rPr>
                <w:rFonts w:cs="Arial"/>
                <w:color w:val="000000"/>
              </w:rPr>
              <w:t xml:space="preserve"> </w:t>
            </w:r>
            <w:r w:rsidRPr="006D5331">
              <w:rPr>
                <w:rFonts w:cs="Arial"/>
                <w:color w:val="000000"/>
              </w:rPr>
              <w:t>anaemia in patients who decline transfusion therapy or</w:t>
            </w:r>
            <w:r>
              <w:rPr>
                <w:rFonts w:cs="Arial"/>
                <w:color w:val="000000"/>
              </w:rPr>
              <w:t xml:space="preserve"> </w:t>
            </w:r>
            <w:r w:rsidRPr="006D5331">
              <w:rPr>
                <w:rFonts w:cs="Arial"/>
                <w:color w:val="000000"/>
              </w:rPr>
              <w:t>in patients who have complex red cell antibodies</w:t>
            </w:r>
            <w:r w:rsidR="00FA5783">
              <w:rPr>
                <w:rFonts w:cs="Arial"/>
                <w:color w:val="000000"/>
              </w:rPr>
              <w:t>.</w:t>
            </w:r>
          </w:p>
          <w:p w14:paraId="326D9D15" w14:textId="1FBF4ECD" w:rsidR="0030021B" w:rsidRDefault="0030021B" w:rsidP="00FA5783">
            <w:pPr>
              <w:keepNext/>
              <w:numPr>
                <w:ilvl w:val="0"/>
                <w:numId w:val="50"/>
              </w:numPr>
              <w:ind w:left="425" w:hanging="425"/>
              <w:rPr>
                <w:rFonts w:cs="Arial"/>
                <w:color w:val="000000"/>
              </w:rPr>
            </w:pPr>
            <w:r w:rsidRPr="000C21F7">
              <w:rPr>
                <w:rFonts w:cs="Arial"/>
                <w:color w:val="000000"/>
              </w:rPr>
              <w:t>When ESA therapy is indicated preoperatively, it should be given with iron supplementation to maximise its efficacy</w:t>
            </w:r>
            <w:r w:rsidR="00FA5783">
              <w:rPr>
                <w:rFonts w:cs="Arial"/>
                <w:color w:val="000000"/>
              </w:rPr>
              <w:t>.</w:t>
            </w:r>
          </w:p>
          <w:p w14:paraId="322FFC1B" w14:textId="77777777" w:rsidR="0030021B" w:rsidRPr="00FA5783" w:rsidRDefault="0030021B" w:rsidP="0030021B">
            <w:pPr>
              <w:keepNext/>
              <w:rPr>
                <w:rFonts w:cs="Arial"/>
                <w:b/>
                <w:bCs/>
                <w:color w:val="000000"/>
              </w:rPr>
            </w:pPr>
            <w:r w:rsidRPr="00FA5783">
              <w:rPr>
                <w:rFonts w:cs="Arial"/>
                <w:b/>
                <w:bCs/>
                <w:color w:val="000000"/>
              </w:rPr>
              <w:t>Role of preoperative transfusion</w:t>
            </w:r>
          </w:p>
          <w:p w14:paraId="44E2E830" w14:textId="093EC39A" w:rsidR="0030021B" w:rsidRPr="009349D7" w:rsidRDefault="0030021B" w:rsidP="00FA5783">
            <w:pPr>
              <w:pStyle w:val="ListParagraph"/>
              <w:numPr>
                <w:ilvl w:val="0"/>
                <w:numId w:val="50"/>
              </w:numPr>
              <w:ind w:left="425" w:hanging="425"/>
            </w:pPr>
            <w:r w:rsidRPr="00FA5783">
              <w:rPr>
                <w:rFonts w:cs="Arial"/>
                <w:color w:val="000000"/>
              </w:rPr>
              <w:t xml:space="preserve">Preoperative transfusion should only be considered for the correction of preoperative anaemia in very anaemic patients when an urgency for surgery precludes other options for management of anaemia, or when these have been instituted but have not had the </w:t>
            </w:r>
            <w:r w:rsidRPr="00FA5783">
              <w:rPr>
                <w:rFonts w:cs="Arial"/>
                <w:color w:val="000000"/>
              </w:rPr>
              <w:lastRenderedPageBreak/>
              <w:t>desired effect. Restrictive transfusion thresholds should be employed wherever possible</w:t>
            </w:r>
            <w:r w:rsidR="00FA5783">
              <w:rPr>
                <w:rFonts w:cs="Arial"/>
                <w:color w:val="000000"/>
              </w:rPr>
              <w:t>.</w:t>
            </w:r>
          </w:p>
        </w:tc>
      </w:tr>
      <w:tr w:rsidR="0030021B" w:rsidRPr="00077B16" w14:paraId="14094681" w14:textId="77777777" w:rsidTr="0030021B">
        <w:trPr>
          <w:cantSplit/>
          <w:trHeight w:val="469"/>
        </w:trPr>
        <w:tc>
          <w:tcPr>
            <w:tcW w:w="1737" w:type="dxa"/>
          </w:tcPr>
          <w:p w14:paraId="1E4F1E05" w14:textId="77777777" w:rsidR="0030021B" w:rsidRPr="009349D7" w:rsidRDefault="0030021B" w:rsidP="0030021B">
            <w:pPr>
              <w:pStyle w:val="Rowheading"/>
            </w:pPr>
            <w:r w:rsidRPr="009349D7">
              <w:lastRenderedPageBreak/>
              <w:t>Method</w:t>
            </w:r>
          </w:p>
          <w:p w14:paraId="5C3F63EE" w14:textId="77777777" w:rsidR="0030021B" w:rsidRPr="009349D7" w:rsidRDefault="0030021B" w:rsidP="0030021B">
            <w:pPr>
              <w:rPr>
                <w:rFonts w:cs="Arial"/>
                <w:b/>
                <w:szCs w:val="24"/>
              </w:rPr>
            </w:pPr>
          </w:p>
        </w:tc>
        <w:tc>
          <w:tcPr>
            <w:tcW w:w="7891" w:type="dxa"/>
          </w:tcPr>
          <w:p w14:paraId="06E9918F" w14:textId="4AB12EA4" w:rsidR="0030021B" w:rsidRPr="009349D7" w:rsidRDefault="0030021B" w:rsidP="0030021B">
            <w:pPr>
              <w:rPr>
                <w:b/>
              </w:rPr>
            </w:pPr>
            <w:r w:rsidRPr="009349D7">
              <w:rPr>
                <w:b/>
              </w:rPr>
              <w:t xml:space="preserve">Sample selection: </w:t>
            </w:r>
          </w:p>
          <w:p w14:paraId="6DC0286F" w14:textId="47E2961B" w:rsidR="0030021B" w:rsidRPr="00010C26" w:rsidRDefault="0030021B" w:rsidP="0030021B">
            <w:pPr>
              <w:tabs>
                <w:tab w:val="left" w:pos="352"/>
              </w:tabs>
              <w:rPr>
                <w:rFonts w:cs="Arial"/>
                <w:bCs/>
              </w:rPr>
            </w:pPr>
            <w:r w:rsidRPr="00010C26">
              <w:rPr>
                <w:rFonts w:cs="Arial"/>
                <w:bCs/>
              </w:rPr>
              <w:t xml:space="preserve">All patients </w:t>
            </w:r>
            <w:r>
              <w:rPr>
                <w:rFonts w:cs="Arial"/>
                <w:bCs/>
              </w:rPr>
              <w:t xml:space="preserve">with pre-op anaemia </w:t>
            </w:r>
            <w:r w:rsidRPr="00010C26">
              <w:rPr>
                <w:rFonts w:cs="Arial"/>
                <w:bCs/>
              </w:rPr>
              <w:t>in the preceding 12 months</w:t>
            </w:r>
            <w:r w:rsidR="00FA5783">
              <w:rPr>
                <w:rFonts w:cs="Arial"/>
                <w:bCs/>
              </w:rPr>
              <w:t>.</w:t>
            </w:r>
            <w:r w:rsidRPr="00010C26">
              <w:rPr>
                <w:rFonts w:cs="Arial"/>
                <w:bCs/>
              </w:rPr>
              <w:t xml:space="preserve"> </w:t>
            </w:r>
          </w:p>
          <w:p w14:paraId="2E47D027" w14:textId="50EB6478" w:rsidR="0030021B" w:rsidRPr="009349D7" w:rsidRDefault="0030021B" w:rsidP="0030021B">
            <w:pPr>
              <w:rPr>
                <w:b/>
                <w:color w:val="000000"/>
              </w:rPr>
            </w:pPr>
            <w:r w:rsidRPr="009349D7">
              <w:rPr>
                <w:b/>
                <w:color w:val="000000"/>
              </w:rPr>
              <w:t>Data to be collected on proforma (see below).</w:t>
            </w:r>
          </w:p>
        </w:tc>
      </w:tr>
      <w:tr w:rsidR="0030021B" w:rsidRPr="00077B16" w14:paraId="4EF29E2B" w14:textId="77777777" w:rsidTr="0030021B">
        <w:trPr>
          <w:trHeight w:val="469"/>
        </w:trPr>
        <w:tc>
          <w:tcPr>
            <w:tcW w:w="1737" w:type="dxa"/>
          </w:tcPr>
          <w:p w14:paraId="42E290A4" w14:textId="77777777" w:rsidR="0030021B" w:rsidRPr="009349D7" w:rsidRDefault="0030021B" w:rsidP="0030021B">
            <w:pPr>
              <w:pStyle w:val="Rowheading"/>
            </w:pPr>
            <w:r w:rsidRPr="009349D7">
              <w:t>Results</w:t>
            </w:r>
          </w:p>
        </w:tc>
        <w:tc>
          <w:tcPr>
            <w:tcW w:w="7891" w:type="dxa"/>
          </w:tcPr>
          <w:p w14:paraId="08D3ABE3" w14:textId="77777777" w:rsidR="0030021B" w:rsidRPr="009349D7" w:rsidRDefault="0030021B" w:rsidP="0030021B">
            <w:pPr>
              <w:pStyle w:val="Bodytextredfont"/>
            </w:pPr>
            <w:r w:rsidRPr="009349D7">
              <w:t xml:space="preserve">(To be </w:t>
            </w:r>
            <w:r w:rsidRPr="0029610F">
              <w:t>completed</w:t>
            </w:r>
            <w:r w:rsidRPr="009349D7">
              <w:t xml:space="preserve"> by the author)</w:t>
            </w:r>
          </w:p>
          <w:p w14:paraId="3B75E1CE" w14:textId="3413C1F3" w:rsidR="0030021B" w:rsidRPr="009349D7" w:rsidRDefault="0030021B" w:rsidP="0030021B">
            <w:r w:rsidRPr="009349D7">
              <w:t>The results of this audit show the following compliance with the standards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070"/>
              <w:gridCol w:w="1350"/>
              <w:gridCol w:w="1537"/>
            </w:tblGrid>
            <w:tr w:rsidR="0030021B" w:rsidRPr="00C973AD" w14:paraId="3994B8C9" w14:textId="77777777" w:rsidTr="0030021B">
              <w:trPr>
                <w:tblHeader/>
              </w:trPr>
              <w:tc>
                <w:tcPr>
                  <w:tcW w:w="2805" w:type="pct"/>
                  <w:shd w:val="clear" w:color="auto" w:fill="FFFFFF" w:themeFill="background1"/>
                </w:tcPr>
                <w:p w14:paraId="6CA3734A" w14:textId="77777777" w:rsidR="0030021B" w:rsidRPr="00605E42" w:rsidRDefault="0030021B" w:rsidP="00605E42">
                  <w:pPr>
                    <w:keepNext/>
                    <w:rPr>
                      <w:rFonts w:cs="Arial"/>
                      <w:b/>
                      <w:bCs/>
                      <w:szCs w:val="24"/>
                    </w:rPr>
                  </w:pPr>
                  <w:r w:rsidRPr="00605E42">
                    <w:rPr>
                      <w:rFonts w:cs="Arial"/>
                      <w:b/>
                      <w:bCs/>
                      <w:szCs w:val="24"/>
                    </w:rPr>
                    <w:t>Investigation</w:t>
                  </w:r>
                </w:p>
              </w:tc>
              <w:tc>
                <w:tcPr>
                  <w:tcW w:w="686" w:type="pct"/>
                  <w:shd w:val="clear" w:color="auto" w:fill="FFFFFF" w:themeFill="background1"/>
                </w:tcPr>
                <w:p w14:paraId="558ABF5D" w14:textId="77777777" w:rsidR="0030021B" w:rsidRPr="0030021B" w:rsidRDefault="0030021B" w:rsidP="0030021B">
                  <w:pPr>
                    <w:rPr>
                      <w:rFonts w:cs="Arial"/>
                      <w:b/>
                      <w:bCs/>
                      <w:szCs w:val="24"/>
                    </w:rPr>
                  </w:pPr>
                  <w:r w:rsidRPr="0030021B">
                    <w:rPr>
                      <w:rFonts w:cs="Arial"/>
                      <w:b/>
                      <w:bCs/>
                      <w:szCs w:val="24"/>
                    </w:rPr>
                    <w:t>No. audited</w:t>
                  </w:r>
                </w:p>
              </w:tc>
              <w:tc>
                <w:tcPr>
                  <w:tcW w:w="708" w:type="pct"/>
                  <w:shd w:val="clear" w:color="auto" w:fill="FFFFFF" w:themeFill="background1"/>
                </w:tcPr>
                <w:p w14:paraId="46DC38C3" w14:textId="5AA55543" w:rsidR="0030021B" w:rsidRPr="0030021B" w:rsidRDefault="0030021B" w:rsidP="0030021B">
                  <w:pPr>
                    <w:rPr>
                      <w:rFonts w:cs="Arial"/>
                      <w:b/>
                      <w:bCs/>
                      <w:szCs w:val="24"/>
                    </w:rPr>
                  </w:pPr>
                  <w:r w:rsidRPr="0030021B">
                    <w:rPr>
                      <w:rFonts w:cs="Arial"/>
                      <w:b/>
                      <w:bCs/>
                      <w:szCs w:val="24"/>
                    </w:rPr>
                    <w:t>No</w:t>
                  </w:r>
                  <w:r w:rsidR="00FA5783">
                    <w:rPr>
                      <w:rFonts w:cs="Arial"/>
                      <w:b/>
                      <w:bCs/>
                      <w:szCs w:val="24"/>
                    </w:rPr>
                    <w:t>.</w:t>
                  </w:r>
                  <w:r w:rsidRPr="0030021B">
                    <w:rPr>
                      <w:rFonts w:cs="Arial"/>
                      <w:b/>
                      <w:bCs/>
                      <w:szCs w:val="24"/>
                    </w:rPr>
                    <w:t xml:space="preserve"> compliant</w:t>
                  </w:r>
                </w:p>
              </w:tc>
              <w:tc>
                <w:tcPr>
                  <w:tcW w:w="801" w:type="pct"/>
                  <w:shd w:val="clear" w:color="auto" w:fill="FFFFFF" w:themeFill="background1"/>
                </w:tcPr>
                <w:p w14:paraId="097A72DA" w14:textId="77777777" w:rsidR="0030021B" w:rsidRPr="0030021B" w:rsidRDefault="0030021B" w:rsidP="0030021B">
                  <w:pPr>
                    <w:rPr>
                      <w:rFonts w:cs="Arial"/>
                      <w:b/>
                      <w:bCs/>
                      <w:szCs w:val="24"/>
                    </w:rPr>
                  </w:pPr>
                  <w:r w:rsidRPr="0030021B">
                    <w:rPr>
                      <w:rFonts w:cs="Arial"/>
                      <w:b/>
                      <w:bCs/>
                      <w:szCs w:val="24"/>
                    </w:rPr>
                    <w:t>% compliance</w:t>
                  </w:r>
                </w:p>
              </w:tc>
            </w:tr>
            <w:tr w:rsidR="0030021B" w:rsidRPr="00CB0B17" w14:paraId="25D1671A" w14:textId="77777777" w:rsidTr="0030021B">
              <w:tc>
                <w:tcPr>
                  <w:tcW w:w="5000" w:type="pct"/>
                  <w:gridSpan w:val="4"/>
                  <w:shd w:val="clear" w:color="auto" w:fill="FFFFFF" w:themeFill="background1"/>
                </w:tcPr>
                <w:p w14:paraId="1981DB93" w14:textId="77777777" w:rsidR="0030021B" w:rsidRPr="00605E42" w:rsidRDefault="0030021B" w:rsidP="00605E42">
                  <w:pPr>
                    <w:keepNext/>
                    <w:rPr>
                      <w:rFonts w:cs="Arial"/>
                      <w:b/>
                      <w:bCs/>
                    </w:rPr>
                  </w:pPr>
                  <w:r w:rsidRPr="00605E42">
                    <w:rPr>
                      <w:rFonts w:cs="Arial"/>
                      <w:b/>
                      <w:bCs/>
                    </w:rPr>
                    <w:t>The association of preoperative anaemia with patient outcome after surgery</w:t>
                  </w:r>
                </w:p>
              </w:tc>
            </w:tr>
            <w:tr w:rsidR="0030021B" w:rsidRPr="00CB0B17" w14:paraId="245CEDB6" w14:textId="77777777" w:rsidTr="0030021B">
              <w:tc>
                <w:tcPr>
                  <w:tcW w:w="2805" w:type="pct"/>
                  <w:shd w:val="clear" w:color="auto" w:fill="FFFFFF" w:themeFill="background1"/>
                </w:tcPr>
                <w:p w14:paraId="6D6D1BF8" w14:textId="77777777" w:rsidR="0030021B" w:rsidRPr="00C37654" w:rsidRDefault="0030021B" w:rsidP="00605E42">
                  <w:pPr>
                    <w:rPr>
                      <w:rFonts w:cs="Arial"/>
                      <w:color w:val="000000"/>
                    </w:rPr>
                  </w:pPr>
                  <w:r w:rsidRPr="00857F81">
                    <w:rPr>
                      <w:rFonts w:cs="Arial"/>
                      <w:color w:val="000000"/>
                    </w:rPr>
                    <w:t xml:space="preserve">Assessment for anaemia in patients undergoing elective surgery </w:t>
                  </w:r>
                  <w:r>
                    <w:rPr>
                      <w:rFonts w:cs="Arial"/>
                      <w:color w:val="000000"/>
                    </w:rPr>
                    <w:t>was</w:t>
                  </w:r>
                  <w:r w:rsidRPr="00857F81">
                    <w:rPr>
                      <w:rFonts w:cs="Arial"/>
                      <w:color w:val="000000"/>
                    </w:rPr>
                    <w:t xml:space="preserve"> performed early in the preoperative pathway </w:t>
                  </w:r>
                </w:p>
              </w:tc>
              <w:tc>
                <w:tcPr>
                  <w:tcW w:w="686" w:type="pct"/>
                  <w:shd w:val="clear" w:color="auto" w:fill="FFFFFF" w:themeFill="background1"/>
                </w:tcPr>
                <w:p w14:paraId="0DD6FCE5" w14:textId="77777777" w:rsidR="0030021B" w:rsidRPr="00CB0B17" w:rsidRDefault="0030021B" w:rsidP="0030021B">
                  <w:pPr>
                    <w:rPr>
                      <w:rFonts w:cs="Arial"/>
                    </w:rPr>
                  </w:pPr>
                </w:p>
              </w:tc>
              <w:tc>
                <w:tcPr>
                  <w:tcW w:w="708" w:type="pct"/>
                  <w:shd w:val="clear" w:color="auto" w:fill="FFFFFF" w:themeFill="background1"/>
                </w:tcPr>
                <w:p w14:paraId="0BB0A427" w14:textId="77777777" w:rsidR="0030021B" w:rsidRPr="00CB0B17" w:rsidRDefault="0030021B" w:rsidP="0030021B">
                  <w:pPr>
                    <w:rPr>
                      <w:rFonts w:cs="Arial"/>
                    </w:rPr>
                  </w:pPr>
                </w:p>
              </w:tc>
              <w:tc>
                <w:tcPr>
                  <w:tcW w:w="801" w:type="pct"/>
                  <w:shd w:val="clear" w:color="auto" w:fill="FFFFFF" w:themeFill="background1"/>
                </w:tcPr>
                <w:p w14:paraId="1296202C" w14:textId="77777777" w:rsidR="0030021B" w:rsidRPr="00CB0B17" w:rsidRDefault="0030021B" w:rsidP="0030021B">
                  <w:pPr>
                    <w:rPr>
                      <w:rFonts w:cs="Arial"/>
                    </w:rPr>
                  </w:pPr>
                </w:p>
              </w:tc>
            </w:tr>
            <w:tr w:rsidR="0030021B" w:rsidRPr="00CB0B17" w14:paraId="407C7071" w14:textId="77777777" w:rsidTr="0030021B">
              <w:tc>
                <w:tcPr>
                  <w:tcW w:w="2805" w:type="pct"/>
                  <w:shd w:val="clear" w:color="auto" w:fill="FFFFFF" w:themeFill="background1"/>
                </w:tcPr>
                <w:p w14:paraId="1C181BA9" w14:textId="77777777" w:rsidR="0030021B" w:rsidRPr="00C37654" w:rsidRDefault="0030021B" w:rsidP="00605E42">
                  <w:pPr>
                    <w:rPr>
                      <w:rFonts w:cs="Arial"/>
                      <w:color w:val="000000"/>
                    </w:rPr>
                  </w:pPr>
                  <w:r w:rsidRPr="00857F81">
                    <w:rPr>
                      <w:rFonts w:cs="Arial"/>
                      <w:color w:val="000000"/>
                    </w:rPr>
                    <w:t xml:space="preserve">Patients undergoing major surgery </w:t>
                  </w:r>
                  <w:r>
                    <w:rPr>
                      <w:rFonts w:cs="Arial"/>
                      <w:color w:val="000000"/>
                    </w:rPr>
                    <w:t>were</w:t>
                  </w:r>
                  <w:r w:rsidRPr="00857F81">
                    <w:rPr>
                      <w:rFonts w:cs="Arial"/>
                      <w:color w:val="000000"/>
                    </w:rPr>
                    <w:t xml:space="preserve"> screened for anaemia by full blood count (including red cell indices) in the first instance</w:t>
                  </w:r>
                </w:p>
              </w:tc>
              <w:tc>
                <w:tcPr>
                  <w:tcW w:w="686" w:type="pct"/>
                  <w:shd w:val="clear" w:color="auto" w:fill="FFFFFF" w:themeFill="background1"/>
                </w:tcPr>
                <w:p w14:paraId="63E9F33E" w14:textId="77777777" w:rsidR="0030021B" w:rsidRPr="00CB0B17" w:rsidRDefault="0030021B" w:rsidP="0030021B">
                  <w:pPr>
                    <w:rPr>
                      <w:rFonts w:cs="Arial"/>
                    </w:rPr>
                  </w:pPr>
                </w:p>
              </w:tc>
              <w:tc>
                <w:tcPr>
                  <w:tcW w:w="708" w:type="pct"/>
                  <w:shd w:val="clear" w:color="auto" w:fill="FFFFFF" w:themeFill="background1"/>
                </w:tcPr>
                <w:p w14:paraId="21256AFD" w14:textId="77777777" w:rsidR="0030021B" w:rsidRPr="00CB0B17" w:rsidRDefault="0030021B" w:rsidP="0030021B">
                  <w:pPr>
                    <w:rPr>
                      <w:rFonts w:cs="Arial"/>
                    </w:rPr>
                  </w:pPr>
                </w:p>
              </w:tc>
              <w:tc>
                <w:tcPr>
                  <w:tcW w:w="801" w:type="pct"/>
                  <w:shd w:val="clear" w:color="auto" w:fill="FFFFFF" w:themeFill="background1"/>
                </w:tcPr>
                <w:p w14:paraId="3386411B" w14:textId="77777777" w:rsidR="0030021B" w:rsidRPr="00CB0B17" w:rsidRDefault="0030021B" w:rsidP="0030021B">
                  <w:pPr>
                    <w:rPr>
                      <w:rFonts w:cs="Arial"/>
                    </w:rPr>
                  </w:pPr>
                </w:p>
              </w:tc>
            </w:tr>
            <w:tr w:rsidR="0030021B" w:rsidRPr="00CB0B17" w14:paraId="3C12DA60" w14:textId="77777777" w:rsidTr="0030021B">
              <w:tc>
                <w:tcPr>
                  <w:tcW w:w="2805" w:type="pct"/>
                  <w:shd w:val="clear" w:color="auto" w:fill="FFFFFF" w:themeFill="background1"/>
                </w:tcPr>
                <w:p w14:paraId="00F26B68" w14:textId="77777777" w:rsidR="0030021B" w:rsidRPr="00C37654" w:rsidRDefault="0030021B" w:rsidP="00605E42">
                  <w:pPr>
                    <w:keepNext/>
                    <w:rPr>
                      <w:rFonts w:cs="Arial"/>
                      <w:color w:val="000000"/>
                    </w:rPr>
                  </w:pPr>
                  <w:r w:rsidRPr="00857F81">
                    <w:rPr>
                      <w:rFonts w:cs="Arial"/>
                      <w:color w:val="000000"/>
                    </w:rPr>
                    <w:t xml:space="preserve">Patients </w:t>
                  </w:r>
                  <w:r>
                    <w:rPr>
                      <w:rFonts w:cs="Arial"/>
                      <w:color w:val="000000"/>
                    </w:rPr>
                    <w:t>were</w:t>
                  </w:r>
                  <w:r w:rsidRPr="00857F81">
                    <w:rPr>
                      <w:rFonts w:cs="Arial"/>
                      <w:color w:val="000000"/>
                    </w:rPr>
                    <w:t xml:space="preserve"> provided with information regarding the results of preoperative screening tests and potential treatment options to allow for shared decision</w:t>
                  </w:r>
                  <w:r>
                    <w:rPr>
                      <w:rFonts w:cs="Arial"/>
                      <w:color w:val="000000"/>
                    </w:rPr>
                    <w:noBreakHyphen/>
                  </w:r>
                  <w:r w:rsidRPr="00857F81">
                    <w:rPr>
                      <w:rFonts w:cs="Arial"/>
                      <w:color w:val="000000"/>
                    </w:rPr>
                    <w:t>making regarding further management</w:t>
                  </w:r>
                </w:p>
              </w:tc>
              <w:tc>
                <w:tcPr>
                  <w:tcW w:w="686" w:type="pct"/>
                  <w:shd w:val="clear" w:color="auto" w:fill="FFFFFF" w:themeFill="background1"/>
                </w:tcPr>
                <w:p w14:paraId="6F0F2BC7" w14:textId="77777777" w:rsidR="0030021B" w:rsidRPr="00CB0B17" w:rsidRDefault="0030021B" w:rsidP="0030021B">
                  <w:pPr>
                    <w:rPr>
                      <w:rFonts w:cs="Arial"/>
                    </w:rPr>
                  </w:pPr>
                </w:p>
              </w:tc>
              <w:tc>
                <w:tcPr>
                  <w:tcW w:w="708" w:type="pct"/>
                  <w:shd w:val="clear" w:color="auto" w:fill="FFFFFF" w:themeFill="background1"/>
                </w:tcPr>
                <w:p w14:paraId="340F5793" w14:textId="77777777" w:rsidR="0030021B" w:rsidRPr="00CB0B17" w:rsidRDefault="0030021B" w:rsidP="0030021B">
                  <w:pPr>
                    <w:rPr>
                      <w:rFonts w:cs="Arial"/>
                    </w:rPr>
                  </w:pPr>
                </w:p>
              </w:tc>
              <w:tc>
                <w:tcPr>
                  <w:tcW w:w="801" w:type="pct"/>
                  <w:shd w:val="clear" w:color="auto" w:fill="FFFFFF" w:themeFill="background1"/>
                </w:tcPr>
                <w:p w14:paraId="4B9F5F2B" w14:textId="77777777" w:rsidR="0030021B" w:rsidRPr="00CB0B17" w:rsidRDefault="0030021B" w:rsidP="0030021B">
                  <w:pPr>
                    <w:rPr>
                      <w:rFonts w:cs="Arial"/>
                    </w:rPr>
                  </w:pPr>
                </w:p>
              </w:tc>
            </w:tr>
            <w:tr w:rsidR="0030021B" w:rsidRPr="00CB0B17" w14:paraId="38CB8A23" w14:textId="77777777" w:rsidTr="0030021B">
              <w:tc>
                <w:tcPr>
                  <w:tcW w:w="5000" w:type="pct"/>
                  <w:gridSpan w:val="4"/>
                  <w:shd w:val="clear" w:color="auto" w:fill="FFFFFF" w:themeFill="background1"/>
                </w:tcPr>
                <w:p w14:paraId="3A5061FA" w14:textId="77777777" w:rsidR="0030021B" w:rsidRPr="00605E42" w:rsidRDefault="0030021B" w:rsidP="00605E42">
                  <w:pPr>
                    <w:rPr>
                      <w:rFonts w:cs="Arial"/>
                    </w:rPr>
                  </w:pPr>
                  <w:r w:rsidRPr="00605E42">
                    <w:rPr>
                      <w:rFonts w:cs="Arial"/>
                      <w:b/>
                      <w:bCs/>
                    </w:rPr>
                    <w:t>Definition of anaemia</w:t>
                  </w:r>
                </w:p>
              </w:tc>
            </w:tr>
            <w:tr w:rsidR="0030021B" w:rsidRPr="00CB0B17" w14:paraId="317DA183" w14:textId="77777777" w:rsidTr="0030021B">
              <w:tc>
                <w:tcPr>
                  <w:tcW w:w="2805" w:type="pct"/>
                  <w:shd w:val="clear" w:color="auto" w:fill="FFFFFF" w:themeFill="background1"/>
                </w:tcPr>
                <w:p w14:paraId="737F4424" w14:textId="77777777" w:rsidR="0030021B" w:rsidRPr="00C37654" w:rsidRDefault="0030021B" w:rsidP="00605E42">
                  <w:pPr>
                    <w:rPr>
                      <w:rFonts w:cs="Arial"/>
                      <w:color w:val="000000"/>
                    </w:rPr>
                  </w:pPr>
                  <w:r w:rsidRPr="00DB5366">
                    <w:rPr>
                      <w:rFonts w:cs="Arial"/>
                      <w:color w:val="000000"/>
                    </w:rPr>
                    <w:t xml:space="preserve">In the preoperative context, Hb &lt;130 g/L </w:t>
                  </w:r>
                  <w:r>
                    <w:rPr>
                      <w:rFonts w:cs="Arial"/>
                      <w:color w:val="000000"/>
                    </w:rPr>
                    <w:t>was</w:t>
                  </w:r>
                  <w:r w:rsidRPr="00DB5366">
                    <w:rPr>
                      <w:rFonts w:cs="Arial"/>
                      <w:color w:val="000000"/>
                    </w:rPr>
                    <w:t xml:space="preserve"> considered the </w:t>
                  </w:r>
                  <w:r w:rsidRPr="00DB5366">
                    <w:rPr>
                      <w:rFonts w:cs="Arial"/>
                      <w:color w:val="000000"/>
                    </w:rPr>
                    <w:lastRenderedPageBreak/>
                    <w:t>threshold at which patients are likely to benefit from screening for iron and/or other nutrient deficiencies and enhanced</w:t>
                  </w:r>
                  <w:r>
                    <w:rPr>
                      <w:rFonts w:cs="Arial"/>
                      <w:color w:val="000000"/>
                    </w:rPr>
                    <w:t xml:space="preserve"> </w:t>
                  </w:r>
                  <w:r w:rsidRPr="00DB5366">
                    <w:rPr>
                      <w:rFonts w:cs="Arial"/>
                      <w:color w:val="000000"/>
                    </w:rPr>
                    <w:t>PBM</w:t>
                  </w:r>
                  <w:r>
                    <w:rPr>
                      <w:rFonts w:cs="Arial"/>
                      <w:color w:val="000000"/>
                    </w:rPr>
                    <w:t xml:space="preserve"> </w:t>
                  </w:r>
                  <w:r w:rsidRPr="00DB5366">
                    <w:rPr>
                      <w:rFonts w:cs="Arial"/>
                      <w:color w:val="000000"/>
                    </w:rPr>
                    <w:t xml:space="preserve">measures </w:t>
                  </w:r>
                </w:p>
              </w:tc>
              <w:tc>
                <w:tcPr>
                  <w:tcW w:w="686" w:type="pct"/>
                  <w:shd w:val="clear" w:color="auto" w:fill="FFFFFF" w:themeFill="background1"/>
                </w:tcPr>
                <w:p w14:paraId="74661AB4" w14:textId="77777777" w:rsidR="0030021B" w:rsidRPr="00CB0B17" w:rsidRDefault="0030021B" w:rsidP="0030021B">
                  <w:pPr>
                    <w:rPr>
                      <w:rFonts w:cs="Arial"/>
                    </w:rPr>
                  </w:pPr>
                </w:p>
              </w:tc>
              <w:tc>
                <w:tcPr>
                  <w:tcW w:w="708" w:type="pct"/>
                  <w:shd w:val="clear" w:color="auto" w:fill="FFFFFF" w:themeFill="background1"/>
                </w:tcPr>
                <w:p w14:paraId="0C1B4E86" w14:textId="77777777" w:rsidR="0030021B" w:rsidRPr="00CB0B17" w:rsidRDefault="0030021B" w:rsidP="0030021B">
                  <w:pPr>
                    <w:rPr>
                      <w:rFonts w:cs="Arial"/>
                    </w:rPr>
                  </w:pPr>
                </w:p>
              </w:tc>
              <w:tc>
                <w:tcPr>
                  <w:tcW w:w="801" w:type="pct"/>
                  <w:shd w:val="clear" w:color="auto" w:fill="FFFFFF" w:themeFill="background1"/>
                </w:tcPr>
                <w:p w14:paraId="0EA02A26" w14:textId="77777777" w:rsidR="0030021B" w:rsidRPr="00CB0B17" w:rsidRDefault="0030021B" w:rsidP="0030021B">
                  <w:pPr>
                    <w:rPr>
                      <w:rFonts w:cs="Arial"/>
                    </w:rPr>
                  </w:pPr>
                </w:p>
              </w:tc>
            </w:tr>
            <w:tr w:rsidR="0030021B" w:rsidRPr="009B68A3" w14:paraId="018732D4" w14:textId="77777777" w:rsidTr="0030021B">
              <w:tc>
                <w:tcPr>
                  <w:tcW w:w="5000" w:type="pct"/>
                  <w:gridSpan w:val="4"/>
                  <w:shd w:val="clear" w:color="auto" w:fill="FFFFFF" w:themeFill="background1"/>
                </w:tcPr>
                <w:p w14:paraId="3BA9F0C9" w14:textId="77777777" w:rsidR="0030021B" w:rsidRPr="00605E42" w:rsidRDefault="0030021B" w:rsidP="00605E42">
                  <w:pPr>
                    <w:rPr>
                      <w:rFonts w:cs="Arial"/>
                      <w:b/>
                      <w:bCs/>
                    </w:rPr>
                  </w:pPr>
                  <w:r w:rsidRPr="00605E42">
                    <w:rPr>
                      <w:rFonts w:cs="Arial"/>
                      <w:b/>
                      <w:bCs/>
                      <w:color w:val="000000"/>
                    </w:rPr>
                    <w:t>Iron deficiency anaemia and iron metabolism</w:t>
                  </w:r>
                </w:p>
              </w:tc>
            </w:tr>
            <w:tr w:rsidR="0030021B" w:rsidRPr="00CB0B17" w14:paraId="303C6482" w14:textId="77777777" w:rsidTr="0030021B">
              <w:tc>
                <w:tcPr>
                  <w:tcW w:w="2805" w:type="pct"/>
                  <w:shd w:val="clear" w:color="auto" w:fill="FFFFFF" w:themeFill="background1"/>
                </w:tcPr>
                <w:p w14:paraId="3AB5A065" w14:textId="77777777" w:rsidR="0030021B" w:rsidRPr="00C37654" w:rsidRDefault="0030021B" w:rsidP="00605E42">
                  <w:pPr>
                    <w:keepNext/>
                    <w:rPr>
                      <w:rFonts w:cs="Arial"/>
                      <w:color w:val="000000"/>
                    </w:rPr>
                  </w:pPr>
                  <w:r>
                    <w:rPr>
                      <w:rFonts w:cs="Arial"/>
                      <w:color w:val="000000"/>
                    </w:rPr>
                    <w:t>Patients with f</w:t>
                  </w:r>
                  <w:r w:rsidRPr="00DB5366">
                    <w:rPr>
                      <w:rFonts w:cs="Arial"/>
                      <w:color w:val="000000"/>
                    </w:rPr>
                    <w:t>erritin</w:t>
                  </w:r>
                  <w:r>
                    <w:rPr>
                      <w:rFonts w:cs="Arial"/>
                      <w:color w:val="000000"/>
                    </w:rPr>
                    <w:t xml:space="preserve"> levels</w:t>
                  </w:r>
                  <w:r w:rsidRPr="00DB5366">
                    <w:rPr>
                      <w:rFonts w:cs="Arial"/>
                      <w:color w:val="000000"/>
                    </w:rPr>
                    <w:t xml:space="preserve"> &lt;30 </w:t>
                  </w:r>
                  <w:proofErr w:type="spellStart"/>
                  <w:r w:rsidRPr="00DB5366">
                    <w:rPr>
                      <w:rFonts w:cs="Arial"/>
                      <w:color w:val="000000"/>
                    </w:rPr>
                    <w:t>μg</w:t>
                  </w:r>
                  <w:proofErr w:type="spellEnd"/>
                  <w:r w:rsidRPr="00DB5366">
                    <w:rPr>
                      <w:rFonts w:cs="Arial"/>
                      <w:color w:val="000000"/>
                    </w:rPr>
                    <w:t xml:space="preserve">/L </w:t>
                  </w:r>
                  <w:r>
                    <w:rPr>
                      <w:rFonts w:cs="Arial"/>
                      <w:color w:val="000000"/>
                    </w:rPr>
                    <w:t>were offered</w:t>
                  </w:r>
                  <w:r w:rsidRPr="00DB5366">
                    <w:rPr>
                      <w:rFonts w:cs="Arial"/>
                      <w:color w:val="000000"/>
                    </w:rPr>
                    <w:t xml:space="preserve"> iron supplementation</w:t>
                  </w:r>
                </w:p>
              </w:tc>
              <w:tc>
                <w:tcPr>
                  <w:tcW w:w="686" w:type="pct"/>
                  <w:shd w:val="clear" w:color="auto" w:fill="FFFFFF" w:themeFill="background1"/>
                </w:tcPr>
                <w:p w14:paraId="64D71111" w14:textId="77777777" w:rsidR="0030021B" w:rsidRPr="00CB0B17" w:rsidRDefault="0030021B" w:rsidP="0030021B">
                  <w:pPr>
                    <w:rPr>
                      <w:rFonts w:cs="Arial"/>
                    </w:rPr>
                  </w:pPr>
                </w:p>
              </w:tc>
              <w:tc>
                <w:tcPr>
                  <w:tcW w:w="708" w:type="pct"/>
                  <w:shd w:val="clear" w:color="auto" w:fill="FFFFFF" w:themeFill="background1"/>
                </w:tcPr>
                <w:p w14:paraId="29B69E55" w14:textId="77777777" w:rsidR="0030021B" w:rsidRPr="00CB0B17" w:rsidRDefault="0030021B" w:rsidP="0030021B">
                  <w:pPr>
                    <w:rPr>
                      <w:rFonts w:cs="Arial"/>
                    </w:rPr>
                  </w:pPr>
                </w:p>
              </w:tc>
              <w:tc>
                <w:tcPr>
                  <w:tcW w:w="801" w:type="pct"/>
                  <w:shd w:val="clear" w:color="auto" w:fill="FFFFFF" w:themeFill="background1"/>
                </w:tcPr>
                <w:p w14:paraId="5DE4DE98" w14:textId="77777777" w:rsidR="0030021B" w:rsidRPr="00CB0B17" w:rsidRDefault="0030021B" w:rsidP="0030021B">
                  <w:pPr>
                    <w:rPr>
                      <w:rFonts w:cs="Arial"/>
                    </w:rPr>
                  </w:pPr>
                </w:p>
              </w:tc>
            </w:tr>
            <w:tr w:rsidR="0030021B" w:rsidRPr="00CB0B17" w14:paraId="09877820" w14:textId="77777777" w:rsidTr="0030021B">
              <w:tc>
                <w:tcPr>
                  <w:tcW w:w="2805" w:type="pct"/>
                  <w:shd w:val="clear" w:color="auto" w:fill="FFFFFF" w:themeFill="background1"/>
                </w:tcPr>
                <w:p w14:paraId="17E8894C" w14:textId="77777777" w:rsidR="0030021B" w:rsidRPr="00DB5366" w:rsidRDefault="0030021B" w:rsidP="00605E42">
                  <w:pPr>
                    <w:keepNext/>
                    <w:rPr>
                      <w:rFonts w:cs="Arial"/>
                      <w:color w:val="000000"/>
                    </w:rPr>
                  </w:pPr>
                  <w:r w:rsidRPr="002F613B">
                    <w:rPr>
                      <w:rFonts w:cs="Arial"/>
                      <w:color w:val="000000"/>
                    </w:rPr>
                    <w:t xml:space="preserve">Patients with </w:t>
                  </w:r>
                  <w:r>
                    <w:rPr>
                      <w:rFonts w:cs="Arial"/>
                      <w:color w:val="000000"/>
                    </w:rPr>
                    <w:t xml:space="preserve">ferritin levels </w:t>
                  </w:r>
                  <w:r w:rsidRPr="00080B85">
                    <w:rPr>
                      <w:rFonts w:cs="Arial"/>
                      <w:color w:val="000000"/>
                    </w:rPr>
                    <w:t>30</w:t>
                  </w:r>
                  <w:r>
                    <w:rPr>
                      <w:rFonts w:cs="Arial"/>
                      <w:color w:val="000000"/>
                    </w:rPr>
                    <w:t>–100</w:t>
                  </w:r>
                  <w:r w:rsidRPr="00080B85">
                    <w:rPr>
                      <w:rFonts w:cs="Arial"/>
                      <w:color w:val="000000"/>
                    </w:rPr>
                    <w:t> </w:t>
                  </w:r>
                  <w:proofErr w:type="spellStart"/>
                  <w:r w:rsidRPr="00080B85">
                    <w:rPr>
                      <w:rFonts w:cs="Arial"/>
                      <w:color w:val="000000"/>
                    </w:rPr>
                    <w:t>μg</w:t>
                  </w:r>
                  <w:proofErr w:type="spellEnd"/>
                  <w:r w:rsidRPr="00080B85">
                    <w:rPr>
                      <w:rFonts w:cs="Arial"/>
                      <w:color w:val="000000"/>
                    </w:rPr>
                    <w:t>/L</w:t>
                  </w:r>
                  <w:r>
                    <w:rPr>
                      <w:rFonts w:cs="Arial"/>
                      <w:color w:val="000000"/>
                    </w:rPr>
                    <w:t xml:space="preserve"> with a low TSAT (&lt;20%) in the context of inflammation were offered iron supplementation</w:t>
                  </w:r>
                </w:p>
              </w:tc>
              <w:tc>
                <w:tcPr>
                  <w:tcW w:w="686" w:type="pct"/>
                  <w:shd w:val="clear" w:color="auto" w:fill="FFFFFF" w:themeFill="background1"/>
                </w:tcPr>
                <w:p w14:paraId="4EE7F9AE" w14:textId="77777777" w:rsidR="0030021B" w:rsidRPr="00CB0B17" w:rsidRDefault="0030021B" w:rsidP="0030021B">
                  <w:pPr>
                    <w:rPr>
                      <w:rFonts w:cs="Arial"/>
                    </w:rPr>
                  </w:pPr>
                </w:p>
              </w:tc>
              <w:tc>
                <w:tcPr>
                  <w:tcW w:w="708" w:type="pct"/>
                  <w:shd w:val="clear" w:color="auto" w:fill="FFFFFF" w:themeFill="background1"/>
                </w:tcPr>
                <w:p w14:paraId="34627695" w14:textId="77777777" w:rsidR="0030021B" w:rsidRPr="00CB0B17" w:rsidRDefault="0030021B" w:rsidP="0030021B">
                  <w:pPr>
                    <w:rPr>
                      <w:rFonts w:cs="Arial"/>
                    </w:rPr>
                  </w:pPr>
                </w:p>
              </w:tc>
              <w:tc>
                <w:tcPr>
                  <w:tcW w:w="801" w:type="pct"/>
                  <w:shd w:val="clear" w:color="auto" w:fill="FFFFFF" w:themeFill="background1"/>
                </w:tcPr>
                <w:p w14:paraId="406BFAF6" w14:textId="77777777" w:rsidR="0030021B" w:rsidRPr="00CB0B17" w:rsidRDefault="0030021B" w:rsidP="0030021B">
                  <w:pPr>
                    <w:rPr>
                      <w:rFonts w:cs="Arial"/>
                    </w:rPr>
                  </w:pPr>
                </w:p>
              </w:tc>
            </w:tr>
            <w:tr w:rsidR="0030021B" w:rsidRPr="00CB0B17" w14:paraId="748B5066" w14:textId="77777777" w:rsidTr="0030021B">
              <w:tc>
                <w:tcPr>
                  <w:tcW w:w="2805" w:type="pct"/>
                  <w:shd w:val="clear" w:color="auto" w:fill="FFFFFF" w:themeFill="background1"/>
                </w:tcPr>
                <w:p w14:paraId="2D18256A" w14:textId="77777777" w:rsidR="0030021B" w:rsidRPr="00C37654" w:rsidRDefault="0030021B" w:rsidP="00605E42">
                  <w:pPr>
                    <w:rPr>
                      <w:rFonts w:cs="Arial"/>
                      <w:color w:val="000000"/>
                    </w:rPr>
                  </w:pPr>
                  <w:r w:rsidRPr="00DB5366">
                    <w:rPr>
                      <w:rFonts w:cs="Arial"/>
                      <w:color w:val="000000"/>
                    </w:rPr>
                    <w:t xml:space="preserve">Patients with unexplained AID </w:t>
                  </w:r>
                  <w:r>
                    <w:rPr>
                      <w:rFonts w:cs="Arial"/>
                      <w:color w:val="000000"/>
                    </w:rPr>
                    <w:t xml:space="preserve">were </w:t>
                  </w:r>
                  <w:r w:rsidRPr="00DB5366">
                    <w:rPr>
                      <w:rFonts w:cs="Arial"/>
                      <w:color w:val="000000"/>
                    </w:rPr>
                    <w:t>referred for investigation according to local criteria or those set out by British Society for Gastroenterology</w:t>
                  </w:r>
                </w:p>
              </w:tc>
              <w:tc>
                <w:tcPr>
                  <w:tcW w:w="686" w:type="pct"/>
                  <w:shd w:val="clear" w:color="auto" w:fill="FFFFFF" w:themeFill="background1"/>
                </w:tcPr>
                <w:p w14:paraId="1260196B" w14:textId="77777777" w:rsidR="0030021B" w:rsidRPr="00CB0B17" w:rsidRDefault="0030021B" w:rsidP="0030021B">
                  <w:pPr>
                    <w:rPr>
                      <w:rFonts w:cs="Arial"/>
                    </w:rPr>
                  </w:pPr>
                </w:p>
              </w:tc>
              <w:tc>
                <w:tcPr>
                  <w:tcW w:w="708" w:type="pct"/>
                  <w:shd w:val="clear" w:color="auto" w:fill="FFFFFF" w:themeFill="background1"/>
                </w:tcPr>
                <w:p w14:paraId="0BBBE368" w14:textId="77777777" w:rsidR="0030021B" w:rsidRPr="00CB0B17" w:rsidRDefault="0030021B" w:rsidP="0030021B">
                  <w:pPr>
                    <w:rPr>
                      <w:rFonts w:cs="Arial"/>
                    </w:rPr>
                  </w:pPr>
                </w:p>
              </w:tc>
              <w:tc>
                <w:tcPr>
                  <w:tcW w:w="801" w:type="pct"/>
                  <w:shd w:val="clear" w:color="auto" w:fill="FFFFFF" w:themeFill="background1"/>
                </w:tcPr>
                <w:p w14:paraId="420FD5D6" w14:textId="77777777" w:rsidR="0030021B" w:rsidRPr="00CB0B17" w:rsidRDefault="0030021B" w:rsidP="0030021B">
                  <w:pPr>
                    <w:rPr>
                      <w:rFonts w:cs="Arial"/>
                    </w:rPr>
                  </w:pPr>
                </w:p>
              </w:tc>
            </w:tr>
            <w:tr w:rsidR="0030021B" w:rsidRPr="009B68A3" w14:paraId="32EFC75D" w14:textId="77777777" w:rsidTr="0030021B">
              <w:tc>
                <w:tcPr>
                  <w:tcW w:w="5000" w:type="pct"/>
                  <w:gridSpan w:val="4"/>
                  <w:shd w:val="clear" w:color="auto" w:fill="FFFFFF" w:themeFill="background1"/>
                </w:tcPr>
                <w:p w14:paraId="1F985B35" w14:textId="77777777" w:rsidR="0030021B" w:rsidRPr="00605E42" w:rsidRDefault="0030021B" w:rsidP="00605E42">
                  <w:pPr>
                    <w:rPr>
                      <w:rFonts w:cs="Arial"/>
                      <w:b/>
                      <w:bCs/>
                    </w:rPr>
                  </w:pPr>
                  <w:r w:rsidRPr="00605E42">
                    <w:rPr>
                      <w:rFonts w:cs="Arial"/>
                      <w:b/>
                      <w:bCs/>
                    </w:rPr>
                    <w:t>Non-iron deficiency-related anaemia</w:t>
                  </w:r>
                </w:p>
              </w:tc>
            </w:tr>
            <w:tr w:rsidR="0030021B" w:rsidRPr="00CB0B17" w14:paraId="4A05269D" w14:textId="77777777" w:rsidTr="0030021B">
              <w:tc>
                <w:tcPr>
                  <w:tcW w:w="2805" w:type="pct"/>
                  <w:shd w:val="clear" w:color="auto" w:fill="FFFFFF" w:themeFill="background1"/>
                </w:tcPr>
                <w:p w14:paraId="33BFFCB9" w14:textId="072963B1" w:rsidR="0030021B" w:rsidRPr="00C37654" w:rsidRDefault="0030021B" w:rsidP="00605E42">
                  <w:pPr>
                    <w:rPr>
                      <w:rFonts w:cs="Arial"/>
                      <w:color w:val="000000"/>
                    </w:rPr>
                  </w:pPr>
                  <w:r w:rsidRPr="00DB5366">
                    <w:rPr>
                      <w:rFonts w:cs="Arial"/>
                      <w:color w:val="000000"/>
                    </w:rPr>
                    <w:t xml:space="preserve">In unexplained anaemia without iron deficiency, referral to haematology </w:t>
                  </w:r>
                  <w:r>
                    <w:rPr>
                      <w:rFonts w:cs="Arial"/>
                      <w:color w:val="000000"/>
                    </w:rPr>
                    <w:t>was</w:t>
                  </w:r>
                  <w:r w:rsidRPr="00DB5366">
                    <w:rPr>
                      <w:rFonts w:cs="Arial"/>
                      <w:color w:val="000000"/>
                    </w:rPr>
                    <w:t xml:space="preserve"> considered according to the severity of anaemia (e.g. men with Hb &lt;120 g/L, women with Hb &lt;100 g/L, or according to locally agreed criteria)</w:t>
                  </w:r>
                </w:p>
              </w:tc>
              <w:tc>
                <w:tcPr>
                  <w:tcW w:w="686" w:type="pct"/>
                  <w:shd w:val="clear" w:color="auto" w:fill="FFFFFF" w:themeFill="background1"/>
                </w:tcPr>
                <w:p w14:paraId="674F190D" w14:textId="77777777" w:rsidR="0030021B" w:rsidRPr="00CB0B17" w:rsidRDefault="0030021B" w:rsidP="0030021B">
                  <w:pPr>
                    <w:rPr>
                      <w:rFonts w:cs="Arial"/>
                    </w:rPr>
                  </w:pPr>
                </w:p>
              </w:tc>
              <w:tc>
                <w:tcPr>
                  <w:tcW w:w="708" w:type="pct"/>
                  <w:shd w:val="clear" w:color="auto" w:fill="FFFFFF" w:themeFill="background1"/>
                </w:tcPr>
                <w:p w14:paraId="6080EB60" w14:textId="77777777" w:rsidR="0030021B" w:rsidRPr="00CB0B17" w:rsidRDefault="0030021B" w:rsidP="0030021B">
                  <w:pPr>
                    <w:rPr>
                      <w:rFonts w:cs="Arial"/>
                    </w:rPr>
                  </w:pPr>
                </w:p>
              </w:tc>
              <w:tc>
                <w:tcPr>
                  <w:tcW w:w="801" w:type="pct"/>
                  <w:shd w:val="clear" w:color="auto" w:fill="FFFFFF" w:themeFill="background1"/>
                </w:tcPr>
                <w:p w14:paraId="4CD2B20B" w14:textId="77777777" w:rsidR="0030021B" w:rsidRPr="00CB0B17" w:rsidRDefault="0030021B" w:rsidP="0030021B">
                  <w:pPr>
                    <w:rPr>
                      <w:rFonts w:cs="Arial"/>
                    </w:rPr>
                  </w:pPr>
                </w:p>
              </w:tc>
            </w:tr>
            <w:tr w:rsidR="0030021B" w:rsidRPr="009B68A3" w14:paraId="229B9A9A" w14:textId="77777777" w:rsidTr="0030021B">
              <w:tc>
                <w:tcPr>
                  <w:tcW w:w="5000" w:type="pct"/>
                  <w:gridSpan w:val="4"/>
                  <w:shd w:val="clear" w:color="auto" w:fill="FFFFFF" w:themeFill="background1"/>
                </w:tcPr>
                <w:p w14:paraId="42A72DFA" w14:textId="77777777" w:rsidR="0030021B" w:rsidRPr="00605E42" w:rsidRDefault="0030021B" w:rsidP="00605E42">
                  <w:pPr>
                    <w:rPr>
                      <w:rFonts w:cs="Arial"/>
                      <w:b/>
                      <w:bCs/>
                    </w:rPr>
                  </w:pPr>
                  <w:r w:rsidRPr="00605E42">
                    <w:rPr>
                      <w:rFonts w:cs="Arial"/>
                      <w:b/>
                      <w:bCs/>
                    </w:rPr>
                    <w:t>Algorithms for anaemia investigation</w:t>
                  </w:r>
                </w:p>
              </w:tc>
            </w:tr>
            <w:tr w:rsidR="0030021B" w:rsidRPr="00CB0B17" w14:paraId="19A39A45" w14:textId="77777777" w:rsidTr="0030021B">
              <w:tc>
                <w:tcPr>
                  <w:tcW w:w="2805" w:type="pct"/>
                  <w:shd w:val="clear" w:color="auto" w:fill="FFFFFF" w:themeFill="background1"/>
                </w:tcPr>
                <w:p w14:paraId="4686C410" w14:textId="77777777" w:rsidR="0030021B" w:rsidRPr="00C37654" w:rsidRDefault="0030021B" w:rsidP="00605E42">
                  <w:pPr>
                    <w:keepNext/>
                    <w:rPr>
                      <w:rFonts w:cs="Arial"/>
                      <w:color w:val="000000"/>
                    </w:rPr>
                  </w:pPr>
                  <w:r w:rsidRPr="00DB5366">
                    <w:rPr>
                      <w:rFonts w:cs="Arial"/>
                      <w:color w:val="000000"/>
                    </w:rPr>
                    <w:t>Commissioners and provider organisations formalise</w:t>
                  </w:r>
                  <w:r>
                    <w:rPr>
                      <w:rFonts w:cs="Arial"/>
                      <w:color w:val="000000"/>
                    </w:rPr>
                    <w:t>d</w:t>
                  </w:r>
                  <w:r w:rsidRPr="00DB5366">
                    <w:rPr>
                      <w:rFonts w:cs="Arial"/>
                      <w:color w:val="000000"/>
                    </w:rPr>
                    <w:t xml:space="preserve"> integrated pathways for the </w:t>
                  </w:r>
                  <w:r w:rsidRPr="00DB5366">
                    <w:rPr>
                      <w:rFonts w:cs="Arial"/>
                      <w:color w:val="000000"/>
                    </w:rPr>
                    <w:lastRenderedPageBreak/>
                    <w:t>referral of patients found to be anaemic during surgical workup</w:t>
                  </w:r>
                </w:p>
              </w:tc>
              <w:tc>
                <w:tcPr>
                  <w:tcW w:w="686" w:type="pct"/>
                  <w:shd w:val="clear" w:color="auto" w:fill="FFFFFF" w:themeFill="background1"/>
                </w:tcPr>
                <w:p w14:paraId="3B1C638B" w14:textId="77777777" w:rsidR="0030021B" w:rsidRPr="00CB0B17" w:rsidRDefault="0030021B" w:rsidP="0030021B">
                  <w:pPr>
                    <w:rPr>
                      <w:rFonts w:cs="Arial"/>
                    </w:rPr>
                  </w:pPr>
                </w:p>
              </w:tc>
              <w:tc>
                <w:tcPr>
                  <w:tcW w:w="708" w:type="pct"/>
                  <w:shd w:val="clear" w:color="auto" w:fill="FFFFFF" w:themeFill="background1"/>
                </w:tcPr>
                <w:p w14:paraId="4B239B25" w14:textId="77777777" w:rsidR="0030021B" w:rsidRPr="00CB0B17" w:rsidRDefault="0030021B" w:rsidP="0030021B">
                  <w:pPr>
                    <w:rPr>
                      <w:rFonts w:cs="Arial"/>
                    </w:rPr>
                  </w:pPr>
                </w:p>
              </w:tc>
              <w:tc>
                <w:tcPr>
                  <w:tcW w:w="801" w:type="pct"/>
                  <w:shd w:val="clear" w:color="auto" w:fill="FFFFFF" w:themeFill="background1"/>
                </w:tcPr>
                <w:p w14:paraId="3003B781" w14:textId="77777777" w:rsidR="0030021B" w:rsidRPr="00CB0B17" w:rsidRDefault="0030021B" w:rsidP="0030021B">
                  <w:pPr>
                    <w:rPr>
                      <w:rFonts w:cs="Arial"/>
                    </w:rPr>
                  </w:pPr>
                </w:p>
              </w:tc>
            </w:tr>
            <w:tr w:rsidR="0030021B" w:rsidRPr="00CB0B17" w14:paraId="148E69EC" w14:textId="77777777" w:rsidTr="0030021B">
              <w:tc>
                <w:tcPr>
                  <w:tcW w:w="2805" w:type="pct"/>
                  <w:shd w:val="clear" w:color="auto" w:fill="FFFFFF" w:themeFill="background1"/>
                </w:tcPr>
                <w:p w14:paraId="34620AB4" w14:textId="77777777" w:rsidR="0030021B" w:rsidRPr="00DB5366" w:rsidRDefault="0030021B" w:rsidP="00605E42">
                  <w:pPr>
                    <w:keepNext/>
                    <w:rPr>
                      <w:rFonts w:cs="Arial"/>
                      <w:color w:val="000000"/>
                    </w:rPr>
                  </w:pPr>
                  <w:r>
                    <w:rPr>
                      <w:rFonts w:cs="Arial"/>
                      <w:color w:val="000000"/>
                    </w:rPr>
                    <w:t>R</w:t>
                  </w:r>
                  <w:r w:rsidRPr="0075115E">
                    <w:rPr>
                      <w:rFonts w:cs="Arial"/>
                      <w:color w:val="000000"/>
                    </w:rPr>
                    <w:t xml:space="preserve">eflex testing </w:t>
                  </w:r>
                  <w:r>
                    <w:rPr>
                      <w:rFonts w:cs="Arial"/>
                      <w:color w:val="000000"/>
                    </w:rPr>
                    <w:t>was performed with the aim of</w:t>
                  </w:r>
                  <w:r w:rsidRPr="0075115E">
                    <w:rPr>
                      <w:rFonts w:cs="Arial"/>
                      <w:color w:val="000000"/>
                    </w:rPr>
                    <w:t xml:space="preserve"> identify</w:t>
                  </w:r>
                  <w:r>
                    <w:rPr>
                      <w:rFonts w:cs="Arial"/>
                      <w:color w:val="000000"/>
                    </w:rPr>
                    <w:t>ing</w:t>
                  </w:r>
                  <w:r w:rsidRPr="0075115E">
                    <w:rPr>
                      <w:rFonts w:cs="Arial"/>
                      <w:color w:val="000000"/>
                    </w:rPr>
                    <w:t xml:space="preserve"> the cause of anaemia </w:t>
                  </w:r>
                </w:p>
              </w:tc>
              <w:tc>
                <w:tcPr>
                  <w:tcW w:w="686" w:type="pct"/>
                  <w:shd w:val="clear" w:color="auto" w:fill="FFFFFF" w:themeFill="background1"/>
                </w:tcPr>
                <w:p w14:paraId="304179BA" w14:textId="77777777" w:rsidR="0030021B" w:rsidRPr="00CB0B17" w:rsidRDefault="0030021B" w:rsidP="0030021B">
                  <w:pPr>
                    <w:rPr>
                      <w:rFonts w:cs="Arial"/>
                    </w:rPr>
                  </w:pPr>
                </w:p>
              </w:tc>
              <w:tc>
                <w:tcPr>
                  <w:tcW w:w="708" w:type="pct"/>
                  <w:shd w:val="clear" w:color="auto" w:fill="FFFFFF" w:themeFill="background1"/>
                </w:tcPr>
                <w:p w14:paraId="5AE7A258" w14:textId="77777777" w:rsidR="0030021B" w:rsidRPr="00CB0B17" w:rsidRDefault="0030021B" w:rsidP="0030021B">
                  <w:pPr>
                    <w:rPr>
                      <w:rFonts w:cs="Arial"/>
                    </w:rPr>
                  </w:pPr>
                </w:p>
              </w:tc>
              <w:tc>
                <w:tcPr>
                  <w:tcW w:w="801" w:type="pct"/>
                  <w:shd w:val="clear" w:color="auto" w:fill="FFFFFF" w:themeFill="background1"/>
                </w:tcPr>
                <w:p w14:paraId="034BF8A4" w14:textId="77777777" w:rsidR="0030021B" w:rsidRPr="00CB0B17" w:rsidRDefault="0030021B" w:rsidP="0030021B">
                  <w:pPr>
                    <w:rPr>
                      <w:rFonts w:cs="Arial"/>
                    </w:rPr>
                  </w:pPr>
                </w:p>
              </w:tc>
            </w:tr>
            <w:tr w:rsidR="0030021B" w:rsidRPr="00FC737B" w14:paraId="3D1E9604" w14:textId="77777777" w:rsidTr="0030021B">
              <w:tc>
                <w:tcPr>
                  <w:tcW w:w="5000" w:type="pct"/>
                  <w:gridSpan w:val="4"/>
                  <w:shd w:val="clear" w:color="auto" w:fill="FFFFFF" w:themeFill="background1"/>
                </w:tcPr>
                <w:p w14:paraId="36823B02" w14:textId="77777777" w:rsidR="0030021B" w:rsidRPr="00605E42" w:rsidRDefault="0030021B" w:rsidP="00605E42">
                  <w:pPr>
                    <w:rPr>
                      <w:rFonts w:cs="Arial"/>
                      <w:b/>
                      <w:bCs/>
                    </w:rPr>
                  </w:pPr>
                  <w:r w:rsidRPr="00605E42">
                    <w:rPr>
                      <w:rFonts w:cs="Arial"/>
                      <w:b/>
                      <w:bCs/>
                      <w:color w:val="000000"/>
                    </w:rPr>
                    <w:t>Treatment of preoperative anaemia</w:t>
                  </w:r>
                </w:p>
              </w:tc>
            </w:tr>
            <w:tr w:rsidR="0030021B" w:rsidRPr="00CB0B17" w14:paraId="147679AF" w14:textId="77777777" w:rsidTr="0030021B">
              <w:tc>
                <w:tcPr>
                  <w:tcW w:w="2805" w:type="pct"/>
                  <w:shd w:val="clear" w:color="auto" w:fill="FFFFFF" w:themeFill="background1"/>
                </w:tcPr>
                <w:p w14:paraId="596DEC92" w14:textId="77777777" w:rsidR="0030021B" w:rsidRPr="00C37654" w:rsidRDefault="0030021B" w:rsidP="00605E42">
                  <w:pPr>
                    <w:rPr>
                      <w:rFonts w:cs="Arial"/>
                      <w:color w:val="000000"/>
                    </w:rPr>
                  </w:pPr>
                  <w:r w:rsidRPr="00FE6201">
                    <w:rPr>
                      <w:rFonts w:cs="Arial"/>
                      <w:color w:val="000000"/>
                    </w:rPr>
                    <w:t>Patients diagnosed with IDA</w:t>
                  </w:r>
                  <w:r>
                    <w:rPr>
                      <w:rFonts w:cs="Arial"/>
                      <w:color w:val="000000"/>
                    </w:rPr>
                    <w:t xml:space="preserve"> were</w:t>
                  </w:r>
                  <w:r w:rsidRPr="00FE6201">
                    <w:rPr>
                      <w:rFonts w:cs="Arial"/>
                      <w:color w:val="000000"/>
                    </w:rPr>
                    <w:t xml:space="preserve"> treated with iron replacement. Oral iron therapy </w:t>
                  </w:r>
                  <w:r>
                    <w:rPr>
                      <w:rFonts w:cs="Arial"/>
                      <w:color w:val="000000"/>
                    </w:rPr>
                    <w:t>was</w:t>
                  </w:r>
                  <w:r w:rsidRPr="00FE6201">
                    <w:rPr>
                      <w:rFonts w:cs="Arial"/>
                      <w:color w:val="000000"/>
                    </w:rPr>
                    <w:t xml:space="preserve"> offered as first-line treatment </w:t>
                  </w:r>
                </w:p>
              </w:tc>
              <w:tc>
                <w:tcPr>
                  <w:tcW w:w="686" w:type="pct"/>
                  <w:shd w:val="clear" w:color="auto" w:fill="FFFFFF" w:themeFill="background1"/>
                </w:tcPr>
                <w:p w14:paraId="69198410" w14:textId="77777777" w:rsidR="0030021B" w:rsidRPr="00CB0B17" w:rsidRDefault="0030021B" w:rsidP="0030021B">
                  <w:pPr>
                    <w:rPr>
                      <w:rFonts w:cs="Arial"/>
                    </w:rPr>
                  </w:pPr>
                </w:p>
              </w:tc>
              <w:tc>
                <w:tcPr>
                  <w:tcW w:w="708" w:type="pct"/>
                  <w:shd w:val="clear" w:color="auto" w:fill="FFFFFF" w:themeFill="background1"/>
                </w:tcPr>
                <w:p w14:paraId="12EC50A7" w14:textId="77777777" w:rsidR="0030021B" w:rsidRPr="00CB0B17" w:rsidRDefault="0030021B" w:rsidP="0030021B">
                  <w:pPr>
                    <w:rPr>
                      <w:rFonts w:cs="Arial"/>
                    </w:rPr>
                  </w:pPr>
                </w:p>
              </w:tc>
              <w:tc>
                <w:tcPr>
                  <w:tcW w:w="801" w:type="pct"/>
                  <w:shd w:val="clear" w:color="auto" w:fill="FFFFFF" w:themeFill="background1"/>
                </w:tcPr>
                <w:p w14:paraId="0EDECD4B" w14:textId="77777777" w:rsidR="0030021B" w:rsidRPr="00CB0B17" w:rsidRDefault="0030021B" w:rsidP="0030021B">
                  <w:pPr>
                    <w:rPr>
                      <w:rFonts w:cs="Arial"/>
                    </w:rPr>
                  </w:pPr>
                </w:p>
              </w:tc>
            </w:tr>
            <w:tr w:rsidR="0030021B" w:rsidRPr="00CB0B17" w14:paraId="56735C58" w14:textId="77777777" w:rsidTr="0030021B">
              <w:tc>
                <w:tcPr>
                  <w:tcW w:w="2805" w:type="pct"/>
                  <w:shd w:val="clear" w:color="auto" w:fill="FFFFFF" w:themeFill="background1"/>
                </w:tcPr>
                <w:p w14:paraId="2026F456" w14:textId="77777777" w:rsidR="0030021B" w:rsidRPr="00FE6201" w:rsidRDefault="0030021B" w:rsidP="00605E42">
                  <w:pPr>
                    <w:rPr>
                      <w:rFonts w:cs="Arial"/>
                      <w:color w:val="000000"/>
                    </w:rPr>
                  </w:pPr>
                  <w:r w:rsidRPr="0075115E">
                    <w:rPr>
                      <w:rFonts w:cs="Arial"/>
                      <w:color w:val="000000"/>
                    </w:rPr>
                    <w:t xml:space="preserve">Intravenous iron </w:t>
                  </w:r>
                  <w:r>
                    <w:rPr>
                      <w:rFonts w:cs="Arial"/>
                      <w:color w:val="000000"/>
                    </w:rPr>
                    <w:t>was</w:t>
                  </w:r>
                  <w:r w:rsidRPr="0075115E">
                    <w:rPr>
                      <w:rFonts w:cs="Arial"/>
                      <w:color w:val="000000"/>
                    </w:rPr>
                    <w:t xml:space="preserve"> considered in patients with confirmed iron deficiency who are intolerant of oral iron, or for patients where there is a suboptimal response to oral iron, or where there is insufficient time in the surgical pathway to assess response to oral iron</w:t>
                  </w:r>
                </w:p>
              </w:tc>
              <w:tc>
                <w:tcPr>
                  <w:tcW w:w="686" w:type="pct"/>
                  <w:shd w:val="clear" w:color="auto" w:fill="FFFFFF" w:themeFill="background1"/>
                </w:tcPr>
                <w:p w14:paraId="11783ED8" w14:textId="77777777" w:rsidR="0030021B" w:rsidRPr="00CB0B17" w:rsidRDefault="0030021B" w:rsidP="0030021B">
                  <w:pPr>
                    <w:rPr>
                      <w:rFonts w:cs="Arial"/>
                    </w:rPr>
                  </w:pPr>
                </w:p>
              </w:tc>
              <w:tc>
                <w:tcPr>
                  <w:tcW w:w="708" w:type="pct"/>
                  <w:shd w:val="clear" w:color="auto" w:fill="FFFFFF" w:themeFill="background1"/>
                </w:tcPr>
                <w:p w14:paraId="4D0F8F67" w14:textId="77777777" w:rsidR="0030021B" w:rsidRPr="00CB0B17" w:rsidRDefault="0030021B" w:rsidP="0030021B">
                  <w:pPr>
                    <w:rPr>
                      <w:rFonts w:cs="Arial"/>
                    </w:rPr>
                  </w:pPr>
                </w:p>
              </w:tc>
              <w:tc>
                <w:tcPr>
                  <w:tcW w:w="801" w:type="pct"/>
                  <w:shd w:val="clear" w:color="auto" w:fill="FFFFFF" w:themeFill="background1"/>
                </w:tcPr>
                <w:p w14:paraId="68FD3F54" w14:textId="77777777" w:rsidR="0030021B" w:rsidRPr="00CB0B17" w:rsidRDefault="0030021B" w:rsidP="0030021B">
                  <w:pPr>
                    <w:rPr>
                      <w:rFonts w:cs="Arial"/>
                    </w:rPr>
                  </w:pPr>
                </w:p>
              </w:tc>
            </w:tr>
            <w:tr w:rsidR="0030021B" w:rsidRPr="00CB0B17" w14:paraId="4A205106" w14:textId="77777777" w:rsidTr="0030021B">
              <w:tc>
                <w:tcPr>
                  <w:tcW w:w="2805" w:type="pct"/>
                  <w:shd w:val="clear" w:color="auto" w:fill="FFFFFF" w:themeFill="background1"/>
                </w:tcPr>
                <w:p w14:paraId="22AA8C37" w14:textId="77777777" w:rsidR="0030021B" w:rsidRPr="00C37654" w:rsidRDefault="0030021B" w:rsidP="00605E42">
                  <w:pPr>
                    <w:rPr>
                      <w:rFonts w:cs="Arial"/>
                      <w:color w:val="000000"/>
                    </w:rPr>
                  </w:pPr>
                  <w:r w:rsidRPr="00FE6201">
                    <w:rPr>
                      <w:rFonts w:cs="Arial"/>
                      <w:color w:val="000000"/>
                    </w:rPr>
                    <w:t xml:space="preserve">Intravenous iron </w:t>
                  </w:r>
                  <w:r>
                    <w:rPr>
                      <w:rFonts w:cs="Arial"/>
                      <w:color w:val="000000"/>
                    </w:rPr>
                    <w:t xml:space="preserve">was </w:t>
                  </w:r>
                  <w:r w:rsidRPr="00FE6201">
                    <w:rPr>
                      <w:rFonts w:cs="Arial"/>
                      <w:color w:val="000000"/>
                    </w:rPr>
                    <w:t>not</w:t>
                  </w:r>
                  <w:r>
                    <w:rPr>
                      <w:rFonts w:cs="Arial"/>
                      <w:color w:val="000000"/>
                    </w:rPr>
                    <w:t xml:space="preserve"> </w:t>
                  </w:r>
                  <w:r w:rsidRPr="00FE6201">
                    <w:rPr>
                      <w:rFonts w:cs="Arial"/>
                      <w:color w:val="000000"/>
                    </w:rPr>
                    <w:t>offered indiscriminately to all patients with anaemia preoperatively</w:t>
                  </w:r>
                </w:p>
              </w:tc>
              <w:tc>
                <w:tcPr>
                  <w:tcW w:w="686" w:type="pct"/>
                  <w:shd w:val="clear" w:color="auto" w:fill="FFFFFF" w:themeFill="background1"/>
                </w:tcPr>
                <w:p w14:paraId="03D1D135" w14:textId="77777777" w:rsidR="0030021B" w:rsidRPr="00CB0B17" w:rsidRDefault="0030021B" w:rsidP="0030021B">
                  <w:pPr>
                    <w:rPr>
                      <w:rFonts w:cs="Arial"/>
                    </w:rPr>
                  </w:pPr>
                </w:p>
              </w:tc>
              <w:tc>
                <w:tcPr>
                  <w:tcW w:w="708" w:type="pct"/>
                  <w:shd w:val="clear" w:color="auto" w:fill="FFFFFF" w:themeFill="background1"/>
                </w:tcPr>
                <w:p w14:paraId="23538CB6" w14:textId="77777777" w:rsidR="0030021B" w:rsidRPr="00CB0B17" w:rsidRDefault="0030021B" w:rsidP="0030021B">
                  <w:pPr>
                    <w:rPr>
                      <w:rFonts w:cs="Arial"/>
                    </w:rPr>
                  </w:pPr>
                </w:p>
              </w:tc>
              <w:tc>
                <w:tcPr>
                  <w:tcW w:w="801" w:type="pct"/>
                  <w:shd w:val="clear" w:color="auto" w:fill="FFFFFF" w:themeFill="background1"/>
                </w:tcPr>
                <w:p w14:paraId="5749ED45" w14:textId="77777777" w:rsidR="0030021B" w:rsidRPr="00CB0B17" w:rsidRDefault="0030021B" w:rsidP="0030021B">
                  <w:pPr>
                    <w:rPr>
                      <w:rFonts w:cs="Arial"/>
                    </w:rPr>
                  </w:pPr>
                </w:p>
              </w:tc>
            </w:tr>
            <w:tr w:rsidR="0030021B" w:rsidRPr="00CB0B17" w14:paraId="352C74C5" w14:textId="77777777" w:rsidTr="0030021B">
              <w:tc>
                <w:tcPr>
                  <w:tcW w:w="2805" w:type="pct"/>
                  <w:shd w:val="clear" w:color="auto" w:fill="FFFFFF" w:themeFill="background1"/>
                </w:tcPr>
                <w:p w14:paraId="54D12EAB" w14:textId="77777777" w:rsidR="0030021B" w:rsidRPr="00C37654" w:rsidRDefault="0030021B" w:rsidP="00605E42">
                  <w:pPr>
                    <w:rPr>
                      <w:rFonts w:cs="Arial"/>
                      <w:color w:val="000000"/>
                    </w:rPr>
                  </w:pPr>
                  <w:r w:rsidRPr="00FE6201">
                    <w:rPr>
                      <w:rFonts w:cs="Arial"/>
                      <w:color w:val="000000"/>
                    </w:rPr>
                    <w:t xml:space="preserve">Evaluation and audit of practice </w:t>
                  </w:r>
                  <w:r>
                    <w:rPr>
                      <w:rFonts w:cs="Arial"/>
                      <w:color w:val="000000"/>
                    </w:rPr>
                    <w:t>was</w:t>
                  </w:r>
                  <w:r w:rsidRPr="00FE6201">
                    <w:rPr>
                      <w:rFonts w:cs="Arial"/>
                      <w:color w:val="000000"/>
                    </w:rPr>
                    <w:t xml:space="preserve"> encouraged to contribute to the evidence base for timing of iron therapy </w:t>
                  </w:r>
                </w:p>
              </w:tc>
              <w:tc>
                <w:tcPr>
                  <w:tcW w:w="686" w:type="pct"/>
                  <w:shd w:val="clear" w:color="auto" w:fill="FFFFFF" w:themeFill="background1"/>
                </w:tcPr>
                <w:p w14:paraId="77F827A4" w14:textId="77777777" w:rsidR="0030021B" w:rsidRPr="00CB0B17" w:rsidRDefault="0030021B" w:rsidP="0030021B">
                  <w:pPr>
                    <w:rPr>
                      <w:rFonts w:cs="Arial"/>
                    </w:rPr>
                  </w:pPr>
                </w:p>
              </w:tc>
              <w:tc>
                <w:tcPr>
                  <w:tcW w:w="708" w:type="pct"/>
                  <w:shd w:val="clear" w:color="auto" w:fill="FFFFFF" w:themeFill="background1"/>
                </w:tcPr>
                <w:p w14:paraId="0615B066" w14:textId="77777777" w:rsidR="0030021B" w:rsidRPr="00CB0B17" w:rsidRDefault="0030021B" w:rsidP="0030021B">
                  <w:pPr>
                    <w:rPr>
                      <w:rFonts w:cs="Arial"/>
                    </w:rPr>
                  </w:pPr>
                </w:p>
              </w:tc>
              <w:tc>
                <w:tcPr>
                  <w:tcW w:w="801" w:type="pct"/>
                  <w:shd w:val="clear" w:color="auto" w:fill="FFFFFF" w:themeFill="background1"/>
                </w:tcPr>
                <w:p w14:paraId="091CE93D" w14:textId="77777777" w:rsidR="0030021B" w:rsidRPr="00CB0B17" w:rsidRDefault="0030021B" w:rsidP="0030021B">
                  <w:pPr>
                    <w:rPr>
                      <w:rFonts w:cs="Arial"/>
                    </w:rPr>
                  </w:pPr>
                </w:p>
              </w:tc>
            </w:tr>
            <w:tr w:rsidR="0030021B" w:rsidRPr="009B68A3" w14:paraId="5F825155" w14:textId="77777777" w:rsidTr="0030021B">
              <w:tc>
                <w:tcPr>
                  <w:tcW w:w="5000" w:type="pct"/>
                  <w:gridSpan w:val="4"/>
                  <w:shd w:val="clear" w:color="auto" w:fill="FFFFFF" w:themeFill="background1"/>
                </w:tcPr>
                <w:p w14:paraId="05887878" w14:textId="77777777" w:rsidR="0030021B" w:rsidRPr="00605E42" w:rsidRDefault="0030021B" w:rsidP="00605E42">
                  <w:pPr>
                    <w:rPr>
                      <w:rFonts w:cs="Arial"/>
                      <w:b/>
                      <w:bCs/>
                    </w:rPr>
                  </w:pPr>
                  <w:r w:rsidRPr="00605E42">
                    <w:rPr>
                      <w:rFonts w:cs="Arial"/>
                      <w:b/>
                      <w:bCs/>
                    </w:rPr>
                    <w:t>Erythropoiesis-stimulating agent therapy</w:t>
                  </w:r>
                </w:p>
              </w:tc>
            </w:tr>
            <w:tr w:rsidR="0030021B" w:rsidRPr="00CB0B17" w14:paraId="141EC6DB" w14:textId="77777777" w:rsidTr="0030021B">
              <w:tc>
                <w:tcPr>
                  <w:tcW w:w="2805" w:type="pct"/>
                  <w:shd w:val="clear" w:color="auto" w:fill="FFFFFF" w:themeFill="background1"/>
                </w:tcPr>
                <w:p w14:paraId="25771D7F" w14:textId="77777777" w:rsidR="0030021B" w:rsidRPr="00FE6201" w:rsidRDefault="0030021B" w:rsidP="00605E42">
                  <w:pPr>
                    <w:rPr>
                      <w:rFonts w:cs="Arial"/>
                      <w:color w:val="000000"/>
                    </w:rPr>
                  </w:pPr>
                  <w:r w:rsidRPr="005A24EF">
                    <w:rPr>
                      <w:rFonts w:cs="Arial"/>
                      <w:color w:val="000000"/>
                    </w:rPr>
                    <w:t xml:space="preserve">Erythropoiesis-stimulating agent therapy </w:t>
                  </w:r>
                  <w:r>
                    <w:rPr>
                      <w:rFonts w:cs="Arial"/>
                      <w:color w:val="000000"/>
                    </w:rPr>
                    <w:t>was considered</w:t>
                  </w:r>
                  <w:r w:rsidRPr="0075115E">
                    <w:rPr>
                      <w:rFonts w:cs="Arial"/>
                      <w:color w:val="000000"/>
                    </w:rPr>
                    <w:t xml:space="preserve"> to treat preoperative anaemia in patients who decline transfusion therapy </w:t>
                  </w:r>
                  <w:r w:rsidRPr="0075115E">
                    <w:rPr>
                      <w:rFonts w:cs="Arial"/>
                      <w:color w:val="000000"/>
                    </w:rPr>
                    <w:lastRenderedPageBreak/>
                    <w:t>or in patients who have complex red cell antibodies</w:t>
                  </w:r>
                </w:p>
              </w:tc>
              <w:tc>
                <w:tcPr>
                  <w:tcW w:w="686" w:type="pct"/>
                  <w:shd w:val="clear" w:color="auto" w:fill="FFFFFF" w:themeFill="background1"/>
                </w:tcPr>
                <w:p w14:paraId="65B34F07" w14:textId="77777777" w:rsidR="0030021B" w:rsidRPr="00CB0B17" w:rsidRDefault="0030021B" w:rsidP="0030021B">
                  <w:pPr>
                    <w:rPr>
                      <w:rFonts w:cs="Arial"/>
                    </w:rPr>
                  </w:pPr>
                </w:p>
              </w:tc>
              <w:tc>
                <w:tcPr>
                  <w:tcW w:w="708" w:type="pct"/>
                  <w:shd w:val="clear" w:color="auto" w:fill="FFFFFF" w:themeFill="background1"/>
                </w:tcPr>
                <w:p w14:paraId="2AEB9ABB" w14:textId="77777777" w:rsidR="0030021B" w:rsidRPr="00CB0B17" w:rsidRDefault="0030021B" w:rsidP="0030021B">
                  <w:pPr>
                    <w:rPr>
                      <w:rFonts w:cs="Arial"/>
                    </w:rPr>
                  </w:pPr>
                </w:p>
              </w:tc>
              <w:tc>
                <w:tcPr>
                  <w:tcW w:w="801" w:type="pct"/>
                  <w:shd w:val="clear" w:color="auto" w:fill="FFFFFF" w:themeFill="background1"/>
                </w:tcPr>
                <w:p w14:paraId="2B9BD3F2" w14:textId="77777777" w:rsidR="0030021B" w:rsidRPr="00CB0B17" w:rsidRDefault="0030021B" w:rsidP="0030021B">
                  <w:pPr>
                    <w:rPr>
                      <w:rFonts w:cs="Arial"/>
                    </w:rPr>
                  </w:pPr>
                </w:p>
              </w:tc>
            </w:tr>
            <w:tr w:rsidR="0030021B" w:rsidRPr="00CB0B17" w14:paraId="2BFC72D3" w14:textId="77777777" w:rsidTr="0030021B">
              <w:tc>
                <w:tcPr>
                  <w:tcW w:w="2805" w:type="pct"/>
                  <w:shd w:val="clear" w:color="auto" w:fill="FFFFFF" w:themeFill="background1"/>
                </w:tcPr>
                <w:p w14:paraId="7BBF6E29" w14:textId="77777777" w:rsidR="0030021B" w:rsidRPr="00C37654" w:rsidRDefault="0030021B" w:rsidP="00605E42">
                  <w:pPr>
                    <w:rPr>
                      <w:rFonts w:cs="Arial"/>
                      <w:color w:val="000000"/>
                    </w:rPr>
                  </w:pPr>
                  <w:r w:rsidRPr="00FE6201">
                    <w:rPr>
                      <w:rFonts w:cs="Arial"/>
                      <w:color w:val="000000"/>
                    </w:rPr>
                    <w:t xml:space="preserve">When ESA therapy </w:t>
                  </w:r>
                  <w:r>
                    <w:rPr>
                      <w:rFonts w:cs="Arial"/>
                      <w:color w:val="000000"/>
                    </w:rPr>
                    <w:t>was</w:t>
                  </w:r>
                  <w:r w:rsidRPr="00FE6201">
                    <w:rPr>
                      <w:rFonts w:cs="Arial"/>
                      <w:color w:val="000000"/>
                    </w:rPr>
                    <w:t xml:space="preserve"> indicated preoperatively, it </w:t>
                  </w:r>
                  <w:r>
                    <w:rPr>
                      <w:rFonts w:cs="Arial"/>
                      <w:color w:val="000000"/>
                    </w:rPr>
                    <w:t>was</w:t>
                  </w:r>
                  <w:r w:rsidRPr="00FE6201">
                    <w:rPr>
                      <w:rFonts w:cs="Arial"/>
                      <w:color w:val="000000"/>
                    </w:rPr>
                    <w:t xml:space="preserve"> given with iron supplementation to maximise its efficacy</w:t>
                  </w:r>
                </w:p>
              </w:tc>
              <w:tc>
                <w:tcPr>
                  <w:tcW w:w="686" w:type="pct"/>
                  <w:shd w:val="clear" w:color="auto" w:fill="FFFFFF" w:themeFill="background1"/>
                </w:tcPr>
                <w:p w14:paraId="79F21A58" w14:textId="77777777" w:rsidR="0030021B" w:rsidRPr="00CB0B17" w:rsidRDefault="0030021B" w:rsidP="0030021B">
                  <w:pPr>
                    <w:rPr>
                      <w:rFonts w:cs="Arial"/>
                    </w:rPr>
                  </w:pPr>
                </w:p>
              </w:tc>
              <w:tc>
                <w:tcPr>
                  <w:tcW w:w="708" w:type="pct"/>
                  <w:shd w:val="clear" w:color="auto" w:fill="FFFFFF" w:themeFill="background1"/>
                </w:tcPr>
                <w:p w14:paraId="57E9A11F" w14:textId="77777777" w:rsidR="0030021B" w:rsidRPr="00CB0B17" w:rsidRDefault="0030021B" w:rsidP="0030021B">
                  <w:pPr>
                    <w:rPr>
                      <w:rFonts w:cs="Arial"/>
                    </w:rPr>
                  </w:pPr>
                </w:p>
              </w:tc>
              <w:tc>
                <w:tcPr>
                  <w:tcW w:w="801" w:type="pct"/>
                  <w:shd w:val="clear" w:color="auto" w:fill="FFFFFF" w:themeFill="background1"/>
                </w:tcPr>
                <w:p w14:paraId="38D7058B" w14:textId="77777777" w:rsidR="0030021B" w:rsidRPr="00CB0B17" w:rsidRDefault="0030021B" w:rsidP="0030021B">
                  <w:pPr>
                    <w:rPr>
                      <w:rFonts w:cs="Arial"/>
                    </w:rPr>
                  </w:pPr>
                </w:p>
              </w:tc>
            </w:tr>
            <w:tr w:rsidR="0030021B" w:rsidRPr="005A24EF" w14:paraId="0851F1A9" w14:textId="77777777" w:rsidTr="0030021B">
              <w:tc>
                <w:tcPr>
                  <w:tcW w:w="5000" w:type="pct"/>
                  <w:gridSpan w:val="4"/>
                  <w:shd w:val="clear" w:color="auto" w:fill="FFFFFF" w:themeFill="background1"/>
                </w:tcPr>
                <w:p w14:paraId="0ECDCD84" w14:textId="77777777" w:rsidR="0030021B" w:rsidRPr="00605E42" w:rsidRDefault="0030021B" w:rsidP="00605E42">
                  <w:pPr>
                    <w:rPr>
                      <w:rFonts w:cs="Arial"/>
                      <w:b/>
                      <w:bCs/>
                    </w:rPr>
                  </w:pPr>
                  <w:r w:rsidRPr="00605E42">
                    <w:rPr>
                      <w:rFonts w:cs="Arial"/>
                      <w:b/>
                      <w:bCs/>
                    </w:rPr>
                    <w:t>Role of preoperative transfusion</w:t>
                  </w:r>
                </w:p>
              </w:tc>
            </w:tr>
            <w:tr w:rsidR="0030021B" w:rsidRPr="00CB0B17" w14:paraId="5ABB3B2C" w14:textId="77777777" w:rsidTr="0030021B">
              <w:tc>
                <w:tcPr>
                  <w:tcW w:w="2805" w:type="pct"/>
                  <w:shd w:val="clear" w:color="auto" w:fill="FFFFFF" w:themeFill="background1"/>
                </w:tcPr>
                <w:p w14:paraId="4AB0966B" w14:textId="77777777" w:rsidR="0030021B" w:rsidRPr="00C37654" w:rsidRDefault="0030021B" w:rsidP="00605E42">
                  <w:pPr>
                    <w:keepNext/>
                    <w:rPr>
                      <w:rFonts w:cs="Arial"/>
                      <w:color w:val="000000"/>
                    </w:rPr>
                  </w:pPr>
                  <w:r w:rsidRPr="00FE6201">
                    <w:rPr>
                      <w:rFonts w:cs="Arial"/>
                      <w:color w:val="000000"/>
                    </w:rPr>
                    <w:t xml:space="preserve">Preoperative transfusion </w:t>
                  </w:r>
                  <w:r>
                    <w:rPr>
                      <w:rFonts w:cs="Arial"/>
                      <w:color w:val="000000"/>
                    </w:rPr>
                    <w:t>was</w:t>
                  </w:r>
                  <w:r w:rsidRPr="00FE6201">
                    <w:rPr>
                      <w:rFonts w:cs="Arial"/>
                      <w:color w:val="000000"/>
                    </w:rPr>
                    <w:t xml:space="preserve"> only</w:t>
                  </w:r>
                  <w:r>
                    <w:rPr>
                      <w:rFonts w:cs="Arial"/>
                      <w:color w:val="000000"/>
                    </w:rPr>
                    <w:t xml:space="preserve"> </w:t>
                  </w:r>
                  <w:r w:rsidRPr="00FE6201">
                    <w:rPr>
                      <w:rFonts w:cs="Arial"/>
                      <w:color w:val="000000"/>
                    </w:rPr>
                    <w:t xml:space="preserve">considered for the correction of preoperative anaemia in very anaemic patients when an urgency for surgery precludes other options for management of anaemia, or when these have been instituted but have not had the desired effect. Restrictive transfusion thresholds </w:t>
                  </w:r>
                  <w:r>
                    <w:rPr>
                      <w:rFonts w:cs="Arial"/>
                      <w:color w:val="000000"/>
                    </w:rPr>
                    <w:t>were</w:t>
                  </w:r>
                  <w:r w:rsidRPr="00FE6201">
                    <w:rPr>
                      <w:rFonts w:cs="Arial"/>
                      <w:color w:val="000000"/>
                    </w:rPr>
                    <w:t xml:space="preserve"> employed wherever possible</w:t>
                  </w:r>
                </w:p>
              </w:tc>
              <w:tc>
                <w:tcPr>
                  <w:tcW w:w="686" w:type="pct"/>
                  <w:shd w:val="clear" w:color="auto" w:fill="FFFFFF" w:themeFill="background1"/>
                </w:tcPr>
                <w:p w14:paraId="73875F49" w14:textId="77777777" w:rsidR="0030021B" w:rsidRPr="00CB0B17" w:rsidRDefault="0030021B" w:rsidP="0030021B">
                  <w:pPr>
                    <w:keepNext/>
                    <w:rPr>
                      <w:rFonts w:cs="Arial"/>
                    </w:rPr>
                  </w:pPr>
                </w:p>
              </w:tc>
              <w:tc>
                <w:tcPr>
                  <w:tcW w:w="708" w:type="pct"/>
                  <w:shd w:val="clear" w:color="auto" w:fill="FFFFFF" w:themeFill="background1"/>
                </w:tcPr>
                <w:p w14:paraId="2B5F5A3F" w14:textId="77777777" w:rsidR="0030021B" w:rsidRPr="00CB0B17" w:rsidRDefault="0030021B" w:rsidP="0030021B">
                  <w:pPr>
                    <w:keepNext/>
                    <w:rPr>
                      <w:rFonts w:cs="Arial"/>
                    </w:rPr>
                  </w:pPr>
                </w:p>
              </w:tc>
              <w:tc>
                <w:tcPr>
                  <w:tcW w:w="801" w:type="pct"/>
                  <w:shd w:val="clear" w:color="auto" w:fill="FFFFFF" w:themeFill="background1"/>
                </w:tcPr>
                <w:p w14:paraId="0415FDEE" w14:textId="77777777" w:rsidR="0030021B" w:rsidRPr="00CB0B17" w:rsidRDefault="0030021B" w:rsidP="0030021B">
                  <w:pPr>
                    <w:keepNext/>
                    <w:rPr>
                      <w:rFonts w:cs="Arial"/>
                    </w:rPr>
                  </w:pPr>
                </w:p>
              </w:tc>
            </w:tr>
          </w:tbl>
          <w:p w14:paraId="3689BFB0" w14:textId="77777777" w:rsidR="0030021B" w:rsidRPr="009349D7" w:rsidRDefault="0030021B" w:rsidP="0030021B">
            <w:pPr>
              <w:rPr>
                <w:rFonts w:cs="Arial"/>
                <w:b/>
                <w:szCs w:val="24"/>
              </w:rPr>
            </w:pPr>
          </w:p>
          <w:p w14:paraId="33C1ABC1" w14:textId="1821AEB8" w:rsidR="0030021B" w:rsidRPr="0029610F" w:rsidRDefault="0030021B" w:rsidP="0030021B">
            <w:pPr>
              <w:rPr>
                <w:b/>
                <w:bCs/>
              </w:rPr>
            </w:pPr>
            <w:r w:rsidRPr="0029610F">
              <w:rPr>
                <w:b/>
                <w:bCs/>
              </w:rPr>
              <w:t>Commentary:</w:t>
            </w:r>
          </w:p>
          <w:p w14:paraId="4C21FCF8" w14:textId="5FE6C934" w:rsidR="0030021B" w:rsidRPr="009349D7" w:rsidRDefault="0030021B" w:rsidP="0030021B">
            <w:pPr>
              <w:rPr>
                <w:rFonts w:cs="Arial"/>
                <w:b/>
                <w:szCs w:val="24"/>
              </w:rPr>
            </w:pPr>
          </w:p>
        </w:tc>
      </w:tr>
      <w:tr w:rsidR="0030021B" w:rsidRPr="00077B16" w14:paraId="0B06E3F0" w14:textId="77777777" w:rsidTr="0030021B">
        <w:trPr>
          <w:trHeight w:val="469"/>
        </w:trPr>
        <w:tc>
          <w:tcPr>
            <w:tcW w:w="1737" w:type="dxa"/>
          </w:tcPr>
          <w:p w14:paraId="4CAABCEC" w14:textId="77777777" w:rsidR="0030021B" w:rsidRPr="009349D7" w:rsidRDefault="0030021B" w:rsidP="0030021B">
            <w:pPr>
              <w:pStyle w:val="Rowheading"/>
            </w:pPr>
            <w:r w:rsidRPr="009349D7">
              <w:lastRenderedPageBreak/>
              <w:t>Conclusion</w:t>
            </w:r>
          </w:p>
        </w:tc>
        <w:tc>
          <w:tcPr>
            <w:tcW w:w="7891" w:type="dxa"/>
          </w:tcPr>
          <w:p w14:paraId="54F6617D" w14:textId="2A569065" w:rsidR="0030021B" w:rsidRPr="009349D7" w:rsidRDefault="0030021B" w:rsidP="0030021B">
            <w:pPr>
              <w:pStyle w:val="Bodytextredfont"/>
            </w:pPr>
            <w:r w:rsidRPr="009349D7">
              <w:t>(To be completed by the author)</w:t>
            </w:r>
          </w:p>
        </w:tc>
      </w:tr>
      <w:tr w:rsidR="0030021B" w:rsidRPr="00077B16" w14:paraId="5BF6DC79" w14:textId="77777777" w:rsidTr="0030021B">
        <w:trPr>
          <w:trHeight w:val="58"/>
        </w:trPr>
        <w:tc>
          <w:tcPr>
            <w:tcW w:w="1737" w:type="dxa"/>
          </w:tcPr>
          <w:p w14:paraId="6ED49695" w14:textId="1DD1E577" w:rsidR="0030021B" w:rsidRPr="009349D7" w:rsidRDefault="0030021B" w:rsidP="00605E42">
            <w:pPr>
              <w:pStyle w:val="Rowheading"/>
            </w:pPr>
            <w:r w:rsidRPr="009349D7">
              <w:t>Recommend-</w:t>
            </w:r>
            <w:r w:rsidRPr="009349D7">
              <w:br/>
            </w:r>
            <w:proofErr w:type="spellStart"/>
            <w:r w:rsidRPr="009349D7">
              <w:t>ations</w:t>
            </w:r>
            <w:proofErr w:type="spellEnd"/>
            <w:r w:rsidRPr="009349D7">
              <w:t xml:space="preserve"> for improvement</w:t>
            </w:r>
          </w:p>
        </w:tc>
        <w:tc>
          <w:tcPr>
            <w:tcW w:w="7891" w:type="dxa"/>
          </w:tcPr>
          <w:p w14:paraId="1C0DE42A" w14:textId="7DA6D850" w:rsidR="0030021B" w:rsidRPr="009349D7" w:rsidRDefault="0030021B" w:rsidP="00605E42">
            <w:r w:rsidRPr="009349D7">
              <w:t>Present the result with recommendations, actions and responsibilities for action and a timescale for implementation. Assign a person(s) responsible to do the work within a timeframe.</w:t>
            </w:r>
          </w:p>
        </w:tc>
      </w:tr>
      <w:tr w:rsidR="0030021B" w:rsidRPr="00077B16" w14:paraId="3AB83BB0" w14:textId="77777777" w:rsidTr="0030021B">
        <w:trPr>
          <w:trHeight w:val="58"/>
        </w:trPr>
        <w:tc>
          <w:tcPr>
            <w:tcW w:w="1737" w:type="dxa"/>
          </w:tcPr>
          <w:p w14:paraId="7B1DBC85" w14:textId="1FF56588" w:rsidR="0030021B" w:rsidRPr="009349D7" w:rsidRDefault="0030021B" w:rsidP="0030021B">
            <w:pPr>
              <w:pStyle w:val="Rowheading"/>
            </w:pPr>
            <w:r w:rsidRPr="009349D7">
              <w:t>Action plan</w:t>
            </w:r>
          </w:p>
        </w:tc>
        <w:tc>
          <w:tcPr>
            <w:tcW w:w="7891" w:type="dxa"/>
          </w:tcPr>
          <w:p w14:paraId="3ED634E6" w14:textId="3A02274B" w:rsidR="0030021B" w:rsidRPr="009349D7" w:rsidRDefault="0030021B" w:rsidP="0030021B">
            <w:pPr>
              <w:pStyle w:val="Bodytextredfont"/>
            </w:pPr>
            <w:r w:rsidRPr="009349D7">
              <w:t>(To be completed by the author – see attached action plan proforma)</w:t>
            </w:r>
          </w:p>
        </w:tc>
      </w:tr>
      <w:tr w:rsidR="0030021B" w:rsidRPr="00077B16" w14:paraId="2456F3A2" w14:textId="77777777" w:rsidTr="0030021B">
        <w:trPr>
          <w:trHeight w:val="58"/>
        </w:trPr>
        <w:tc>
          <w:tcPr>
            <w:tcW w:w="1737" w:type="dxa"/>
          </w:tcPr>
          <w:p w14:paraId="2874F728" w14:textId="77777777" w:rsidR="0030021B" w:rsidRPr="009349D7" w:rsidRDefault="0030021B" w:rsidP="0030021B">
            <w:pPr>
              <w:pStyle w:val="Rowheading"/>
            </w:pPr>
            <w:r w:rsidRPr="009349D7">
              <w:t>Re-audit date</w:t>
            </w:r>
          </w:p>
        </w:tc>
        <w:tc>
          <w:tcPr>
            <w:tcW w:w="7891" w:type="dxa"/>
          </w:tcPr>
          <w:p w14:paraId="2A3A9445" w14:textId="77777777" w:rsidR="0030021B" w:rsidRPr="009349D7" w:rsidRDefault="0030021B" w:rsidP="0030021B">
            <w:pPr>
              <w:pStyle w:val="Bodytextredfont"/>
            </w:pPr>
            <w:r w:rsidRPr="009349D7">
              <w:t>(To be completed by the author)</w:t>
            </w:r>
          </w:p>
        </w:tc>
      </w:tr>
      <w:tr w:rsidR="0030021B" w:rsidRPr="00077B16" w14:paraId="7E5BF0AE" w14:textId="77777777" w:rsidTr="0030021B">
        <w:trPr>
          <w:trHeight w:val="469"/>
        </w:trPr>
        <w:tc>
          <w:tcPr>
            <w:tcW w:w="1737" w:type="dxa"/>
          </w:tcPr>
          <w:p w14:paraId="6DDCB30D" w14:textId="4FB705CA" w:rsidR="0030021B" w:rsidRPr="009349D7" w:rsidRDefault="0030021B" w:rsidP="0030021B">
            <w:pPr>
              <w:pStyle w:val="Rowheading"/>
            </w:pPr>
            <w:r w:rsidRPr="009349D7">
              <w:t>References</w:t>
            </w:r>
          </w:p>
          <w:p w14:paraId="36CD5C27" w14:textId="16D11343" w:rsidR="0030021B" w:rsidRPr="009349D7" w:rsidRDefault="0030021B" w:rsidP="0030021B">
            <w:pPr>
              <w:pStyle w:val="Rowheading"/>
            </w:pPr>
          </w:p>
        </w:tc>
        <w:tc>
          <w:tcPr>
            <w:tcW w:w="7891" w:type="dxa"/>
          </w:tcPr>
          <w:p w14:paraId="7F5516E3" w14:textId="170F79D1" w:rsidR="0030021B" w:rsidRPr="00876760" w:rsidRDefault="00605E42" w:rsidP="00605E42">
            <w:pPr>
              <w:pStyle w:val="Numberedlist"/>
            </w:pPr>
            <w:r w:rsidRPr="00605E42">
              <w:t xml:space="preserve">Hands K, Daru J, Evans C, Kotze A, Lewis C, Narayan S </w:t>
            </w:r>
            <w:r w:rsidRPr="00605E42">
              <w:rPr>
                <w:i/>
                <w:iCs/>
              </w:rPr>
              <w:t>et al</w:t>
            </w:r>
            <w:r w:rsidRPr="00605E42">
              <w:t xml:space="preserve">. Identification and management of preoperative anaemia in adults: A </w:t>
            </w:r>
            <w:r w:rsidRPr="00605E42">
              <w:lastRenderedPageBreak/>
              <w:t xml:space="preserve">British Society for Haematology Guideline update. </w:t>
            </w:r>
            <w:r w:rsidRPr="00605E42">
              <w:rPr>
                <w:i/>
                <w:iCs/>
              </w:rPr>
              <w:t xml:space="preserve">Br J </w:t>
            </w:r>
            <w:proofErr w:type="spellStart"/>
            <w:r w:rsidRPr="00605E42">
              <w:rPr>
                <w:i/>
                <w:iCs/>
              </w:rPr>
              <w:t>Haematol</w:t>
            </w:r>
            <w:proofErr w:type="spellEnd"/>
            <w:r w:rsidRPr="00605E42">
              <w:t xml:space="preserve"> 2024;205:88–99.</w:t>
            </w:r>
          </w:p>
        </w:tc>
      </w:tr>
    </w:tbl>
    <w:p w14:paraId="282D4AE8" w14:textId="77777777" w:rsidR="00860AF9" w:rsidRPr="00077B16" w:rsidRDefault="00860AF9">
      <w:pPr>
        <w:rPr>
          <w:rFonts w:cs="Arial"/>
          <w:bCs/>
        </w:rPr>
      </w:pPr>
    </w:p>
    <w:p w14:paraId="3DBDFA0A" w14:textId="3557551D"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 xml:space="preserve">for </w:t>
      </w:r>
      <w:r w:rsidR="00605E42">
        <w:t>the i</w:t>
      </w:r>
      <w:r w:rsidR="00605E42" w:rsidRPr="009A4541">
        <w:t>dentification and management of preoperative anaemia in adults</w:t>
      </w:r>
    </w:p>
    <w:p w14:paraId="3C2E1AFD" w14:textId="77777777" w:rsidR="00253E1A" w:rsidRPr="009349D7" w:rsidRDefault="009929C5" w:rsidP="001F037A">
      <w:pPr>
        <w:pStyle w:val="Heading2"/>
      </w:pPr>
      <w:r w:rsidRPr="009349D7">
        <w:t xml:space="preserve">Audit reviewing </w:t>
      </w:r>
      <w:r w:rsidR="0051663B" w:rsidRPr="009349D7">
        <w:t>turnaround times</w:t>
      </w:r>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297"/>
        <w:gridCol w:w="49"/>
        <w:gridCol w:w="668"/>
        <w:gridCol w:w="246"/>
        <w:gridCol w:w="386"/>
        <w:gridCol w:w="991"/>
        <w:gridCol w:w="1157"/>
        <w:gridCol w:w="354"/>
        <w:gridCol w:w="1257"/>
        <w:gridCol w:w="1086"/>
        <w:gridCol w:w="370"/>
      </w:tblGrid>
      <w:tr w:rsidR="00605E42" w:rsidRPr="00605E42" w14:paraId="5E23DDCC" w14:textId="77777777" w:rsidTr="0023415E">
        <w:trPr>
          <w:gridAfter w:val="1"/>
          <w:wAfter w:w="185" w:type="pct"/>
          <w:trHeight w:val="20"/>
        </w:trPr>
        <w:tc>
          <w:tcPr>
            <w:tcW w:w="1746" w:type="pct"/>
            <w:gridSpan w:val="3"/>
            <w:tcBorders>
              <w:bottom w:val="single" w:sz="4" w:space="0" w:color="auto"/>
            </w:tcBorders>
          </w:tcPr>
          <w:p w14:paraId="1EF1DD5A" w14:textId="064A7875" w:rsidR="00605E42" w:rsidRPr="00605E42" w:rsidRDefault="0051663B" w:rsidP="00605E42">
            <w:pPr>
              <w:rPr>
                <w:rFonts w:cs="Arial"/>
                <w:b/>
                <w:bCs/>
              </w:rPr>
            </w:pPr>
            <w:r w:rsidRPr="009349D7">
              <w:t xml:space="preserve"> </w:t>
            </w:r>
            <w:r w:rsidR="00605E42" w:rsidRPr="00605E42">
              <w:rPr>
                <w:rFonts w:cs="Arial"/>
                <w:b/>
                <w:bCs/>
              </w:rPr>
              <w:t>Standard</w:t>
            </w:r>
          </w:p>
        </w:tc>
        <w:tc>
          <w:tcPr>
            <w:tcW w:w="334" w:type="pct"/>
            <w:tcBorders>
              <w:bottom w:val="single" w:sz="4" w:space="0" w:color="auto"/>
            </w:tcBorders>
          </w:tcPr>
          <w:p w14:paraId="3FC59857" w14:textId="77777777" w:rsidR="00605E42" w:rsidRPr="00605E42" w:rsidRDefault="00605E42" w:rsidP="00605E42">
            <w:pPr>
              <w:rPr>
                <w:rFonts w:cs="Arial"/>
                <w:b/>
                <w:bCs/>
              </w:rPr>
            </w:pPr>
            <w:r w:rsidRPr="00605E42">
              <w:rPr>
                <w:rFonts w:cs="Arial"/>
                <w:b/>
                <w:bCs/>
              </w:rPr>
              <w:t>1</w:t>
            </w:r>
          </w:p>
          <w:p w14:paraId="1A7228DC" w14:textId="77777777" w:rsidR="00605E42" w:rsidRPr="00605E42" w:rsidRDefault="00605E42" w:rsidP="00605E42">
            <w:pPr>
              <w:rPr>
                <w:rFonts w:cs="Arial"/>
                <w:b/>
              </w:rPr>
            </w:pPr>
            <w:r w:rsidRPr="00605E42">
              <w:rPr>
                <w:rFonts w:cs="Arial"/>
                <w:b/>
              </w:rPr>
              <w:t xml:space="preserve">Yes </w:t>
            </w:r>
          </w:p>
        </w:tc>
        <w:tc>
          <w:tcPr>
            <w:tcW w:w="316" w:type="pct"/>
            <w:gridSpan w:val="2"/>
            <w:tcBorders>
              <w:bottom w:val="single" w:sz="4" w:space="0" w:color="auto"/>
            </w:tcBorders>
          </w:tcPr>
          <w:p w14:paraId="28963EF0" w14:textId="77777777" w:rsidR="00605E42" w:rsidRPr="00605E42" w:rsidRDefault="00605E42" w:rsidP="00605E42">
            <w:pPr>
              <w:rPr>
                <w:rFonts w:cs="Arial"/>
                <w:b/>
                <w:bCs/>
              </w:rPr>
            </w:pPr>
            <w:r w:rsidRPr="00605E42">
              <w:rPr>
                <w:rFonts w:cs="Arial"/>
                <w:b/>
                <w:bCs/>
              </w:rPr>
              <w:t>2</w:t>
            </w:r>
          </w:p>
          <w:p w14:paraId="26F94DD0" w14:textId="77777777" w:rsidR="00605E42" w:rsidRPr="00605E42" w:rsidRDefault="00605E42" w:rsidP="00605E42">
            <w:pPr>
              <w:rPr>
                <w:rFonts w:cs="Arial"/>
                <w:b/>
              </w:rPr>
            </w:pPr>
            <w:r w:rsidRPr="00605E42">
              <w:rPr>
                <w:rFonts w:cs="Arial"/>
                <w:b/>
              </w:rPr>
              <w:t>No</w:t>
            </w:r>
          </w:p>
        </w:tc>
        <w:tc>
          <w:tcPr>
            <w:tcW w:w="1073" w:type="pct"/>
            <w:gridSpan w:val="2"/>
            <w:tcBorders>
              <w:bottom w:val="single" w:sz="4" w:space="0" w:color="auto"/>
            </w:tcBorders>
          </w:tcPr>
          <w:p w14:paraId="452AE91F" w14:textId="77777777" w:rsidR="00605E42" w:rsidRPr="00605E42" w:rsidRDefault="00605E42" w:rsidP="0023415E">
            <w:pPr>
              <w:ind w:left="341" w:hanging="341"/>
              <w:rPr>
                <w:rFonts w:cs="Arial"/>
              </w:rPr>
            </w:pPr>
            <w:r w:rsidRPr="00605E42">
              <w:rPr>
                <w:rFonts w:cs="Arial"/>
                <w:b/>
                <w:bCs/>
              </w:rPr>
              <w:t>3</w:t>
            </w:r>
            <w:r w:rsidRPr="00605E42">
              <w:rPr>
                <w:rFonts w:cs="Arial"/>
                <w:b/>
                <w:bCs/>
              </w:rPr>
              <w:tab/>
            </w:r>
            <w:r w:rsidRPr="00605E42">
              <w:rPr>
                <w:rFonts w:cs="Arial"/>
              </w:rPr>
              <w:t>If shaded box not ticked, was there documentation to explain the variance?</w:t>
            </w:r>
            <w:r w:rsidRPr="00605E42">
              <w:rPr>
                <w:rFonts w:cs="Arial"/>
              </w:rPr>
              <w:br/>
            </w:r>
            <w:r w:rsidRPr="00605E42">
              <w:rPr>
                <w:rFonts w:cs="Arial"/>
                <w:b/>
              </w:rPr>
              <w:t>Yes/No</w:t>
            </w:r>
            <w:r w:rsidRPr="00605E42">
              <w:rPr>
                <w:rFonts w:cs="Arial"/>
              </w:rPr>
              <w:t xml:space="preserve"> plus free-text comment</w:t>
            </w:r>
          </w:p>
        </w:tc>
        <w:tc>
          <w:tcPr>
            <w:tcW w:w="1347" w:type="pct"/>
            <w:gridSpan w:val="3"/>
            <w:tcBorders>
              <w:bottom w:val="single" w:sz="4" w:space="0" w:color="auto"/>
            </w:tcBorders>
          </w:tcPr>
          <w:p w14:paraId="1A3E2BD2" w14:textId="77777777" w:rsidR="00605E42" w:rsidRPr="00605E42" w:rsidRDefault="00605E42" w:rsidP="0023415E">
            <w:pPr>
              <w:ind w:left="322" w:hanging="322"/>
              <w:rPr>
                <w:rFonts w:cs="Arial"/>
              </w:rPr>
            </w:pPr>
            <w:r w:rsidRPr="00605E42">
              <w:rPr>
                <w:rFonts w:cs="Arial"/>
                <w:b/>
                <w:bCs/>
              </w:rPr>
              <w:t>4</w:t>
            </w:r>
            <w:r w:rsidRPr="00605E42">
              <w:rPr>
                <w:rFonts w:cs="Arial"/>
                <w:b/>
                <w:bCs/>
              </w:rPr>
              <w:tab/>
            </w:r>
            <w:r w:rsidRPr="00605E42">
              <w:rPr>
                <w:rFonts w:cs="Arial"/>
              </w:rPr>
              <w:t xml:space="preserve">Compliant with guideline if shaded box ticked or an appropriate explanation from column 3. </w:t>
            </w:r>
            <w:r w:rsidRPr="00605E42">
              <w:rPr>
                <w:rFonts w:cs="Arial"/>
                <w:b/>
              </w:rPr>
              <w:t>Yes/No</w:t>
            </w:r>
            <w:r w:rsidRPr="00605E42">
              <w:rPr>
                <w:rFonts w:cs="Arial"/>
                <w:b/>
              </w:rPr>
              <w:br/>
            </w:r>
            <w:r w:rsidRPr="00605E42">
              <w:rPr>
                <w:rFonts w:cs="Arial"/>
              </w:rPr>
              <w:t>(Record if standard not applicable)</w:t>
            </w:r>
          </w:p>
        </w:tc>
      </w:tr>
      <w:tr w:rsidR="00605E42" w:rsidRPr="00605E42" w14:paraId="32BA84FE" w14:textId="77777777" w:rsidTr="0023415E">
        <w:tblPrEx>
          <w:tblLook w:val="01E0" w:firstRow="1" w:lastRow="1" w:firstColumn="1" w:lastColumn="1" w:noHBand="0" w:noVBand="0"/>
        </w:tblPrEx>
        <w:trPr>
          <w:gridAfter w:val="1"/>
          <w:wAfter w:w="185" w:type="pct"/>
          <w:trHeight w:val="20"/>
        </w:trPr>
        <w:tc>
          <w:tcPr>
            <w:tcW w:w="4815" w:type="pct"/>
            <w:gridSpan w:val="11"/>
          </w:tcPr>
          <w:p w14:paraId="2100B207" w14:textId="77777777" w:rsidR="00605E42" w:rsidRPr="00605E42" w:rsidRDefault="00605E42" w:rsidP="00605E42">
            <w:pPr>
              <w:rPr>
                <w:rFonts w:cs="Arial"/>
                <w:b/>
                <w:bCs/>
              </w:rPr>
            </w:pPr>
            <w:r w:rsidRPr="00605E42">
              <w:rPr>
                <w:rFonts w:cs="Arial"/>
                <w:b/>
                <w:bCs/>
              </w:rPr>
              <w:t>The association of preoperative anaemia with patient outcome after surgery</w:t>
            </w:r>
          </w:p>
        </w:tc>
      </w:tr>
      <w:tr w:rsidR="00605E42" w:rsidRPr="00605E42" w14:paraId="3BF2AA57"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388CE4EF" w14:textId="77777777" w:rsidR="00605E42" w:rsidRPr="00605E42" w:rsidRDefault="00605E42" w:rsidP="00605E42">
            <w:pPr>
              <w:rPr>
                <w:rFonts w:cs="Arial"/>
                <w:bCs/>
              </w:rPr>
            </w:pPr>
            <w:r w:rsidRPr="00605E42">
              <w:rPr>
                <w:rFonts w:cs="Arial"/>
                <w:b/>
                <w:bCs/>
              </w:rPr>
              <w:t>1</w:t>
            </w:r>
            <w:r w:rsidRPr="00605E42">
              <w:rPr>
                <w:rFonts w:cs="Arial"/>
              </w:rPr>
              <w:t xml:space="preserve">  Assessment for anaemia in patients undergoing elective surgery was performed early in the preoperative pathway</w:t>
            </w:r>
          </w:p>
        </w:tc>
        <w:tc>
          <w:tcPr>
            <w:tcW w:w="334" w:type="pct"/>
            <w:shd w:val="clear" w:color="auto" w:fill="D9D9D9"/>
          </w:tcPr>
          <w:p w14:paraId="10376471" w14:textId="77777777" w:rsidR="00605E42" w:rsidRPr="00605E42" w:rsidRDefault="00605E42" w:rsidP="00605E42">
            <w:pPr>
              <w:rPr>
                <w:rFonts w:cs="Arial"/>
              </w:rPr>
            </w:pPr>
          </w:p>
        </w:tc>
        <w:tc>
          <w:tcPr>
            <w:tcW w:w="316" w:type="pct"/>
            <w:gridSpan w:val="2"/>
          </w:tcPr>
          <w:p w14:paraId="3814FEB2" w14:textId="77777777" w:rsidR="00605E42" w:rsidRPr="00605E42" w:rsidRDefault="00605E42" w:rsidP="00605E42">
            <w:pPr>
              <w:rPr>
                <w:rFonts w:cs="Arial"/>
              </w:rPr>
            </w:pPr>
          </w:p>
        </w:tc>
        <w:tc>
          <w:tcPr>
            <w:tcW w:w="1073" w:type="pct"/>
            <w:gridSpan w:val="2"/>
          </w:tcPr>
          <w:p w14:paraId="187BBC9F" w14:textId="77777777" w:rsidR="00605E42" w:rsidRPr="00605E42" w:rsidRDefault="00605E42" w:rsidP="00605E42">
            <w:pPr>
              <w:rPr>
                <w:rFonts w:cs="Arial"/>
              </w:rPr>
            </w:pPr>
          </w:p>
        </w:tc>
        <w:tc>
          <w:tcPr>
            <w:tcW w:w="1347" w:type="pct"/>
            <w:gridSpan w:val="3"/>
          </w:tcPr>
          <w:p w14:paraId="5DFFDDF3" w14:textId="77777777" w:rsidR="00605E42" w:rsidRPr="00605E42" w:rsidRDefault="00605E42" w:rsidP="00605E42">
            <w:pPr>
              <w:rPr>
                <w:rFonts w:cs="Arial"/>
              </w:rPr>
            </w:pPr>
          </w:p>
        </w:tc>
      </w:tr>
      <w:tr w:rsidR="00605E42" w:rsidRPr="00605E42" w14:paraId="535DEC6A"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677D9722" w14:textId="77777777" w:rsidR="00605E42" w:rsidRPr="00605E42" w:rsidRDefault="00605E42" w:rsidP="00605E42">
            <w:pPr>
              <w:rPr>
                <w:rFonts w:cs="Arial"/>
                <w:bCs/>
              </w:rPr>
            </w:pPr>
            <w:r w:rsidRPr="00605E42">
              <w:rPr>
                <w:rFonts w:cs="Arial"/>
                <w:b/>
                <w:bCs/>
              </w:rPr>
              <w:t>2</w:t>
            </w:r>
            <w:r w:rsidRPr="00605E42">
              <w:rPr>
                <w:rFonts w:cs="Arial"/>
              </w:rPr>
              <w:t xml:space="preserve">  Patients undergoing major surgery were screened for anaemia by full blood count (including red cell indices) in the first instance</w:t>
            </w:r>
          </w:p>
        </w:tc>
        <w:tc>
          <w:tcPr>
            <w:tcW w:w="334" w:type="pct"/>
            <w:shd w:val="clear" w:color="auto" w:fill="D9D9D9"/>
          </w:tcPr>
          <w:p w14:paraId="581BD0C9" w14:textId="77777777" w:rsidR="00605E42" w:rsidRPr="00605E42" w:rsidRDefault="00605E42" w:rsidP="00605E42">
            <w:pPr>
              <w:rPr>
                <w:rFonts w:cs="Arial"/>
              </w:rPr>
            </w:pPr>
          </w:p>
        </w:tc>
        <w:tc>
          <w:tcPr>
            <w:tcW w:w="316" w:type="pct"/>
            <w:gridSpan w:val="2"/>
          </w:tcPr>
          <w:p w14:paraId="3E259C44" w14:textId="77777777" w:rsidR="00605E42" w:rsidRPr="00605E42" w:rsidRDefault="00605E42" w:rsidP="00605E42">
            <w:pPr>
              <w:rPr>
                <w:rFonts w:cs="Arial"/>
              </w:rPr>
            </w:pPr>
          </w:p>
        </w:tc>
        <w:tc>
          <w:tcPr>
            <w:tcW w:w="1073" w:type="pct"/>
            <w:gridSpan w:val="2"/>
          </w:tcPr>
          <w:p w14:paraId="43E8B019" w14:textId="77777777" w:rsidR="00605E42" w:rsidRPr="00605E42" w:rsidRDefault="00605E42" w:rsidP="00605E42">
            <w:pPr>
              <w:rPr>
                <w:rFonts w:cs="Arial"/>
              </w:rPr>
            </w:pPr>
          </w:p>
        </w:tc>
        <w:tc>
          <w:tcPr>
            <w:tcW w:w="1347" w:type="pct"/>
            <w:gridSpan w:val="3"/>
          </w:tcPr>
          <w:p w14:paraId="50B88F4A" w14:textId="77777777" w:rsidR="00605E42" w:rsidRPr="00605E42" w:rsidRDefault="00605E42" w:rsidP="00605E42">
            <w:pPr>
              <w:rPr>
                <w:rFonts w:cs="Arial"/>
              </w:rPr>
            </w:pPr>
          </w:p>
        </w:tc>
      </w:tr>
      <w:tr w:rsidR="00605E42" w:rsidRPr="00605E42" w14:paraId="1988A73B"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554372E0" w14:textId="77777777" w:rsidR="00605E42" w:rsidRPr="00605E42" w:rsidRDefault="00605E42" w:rsidP="00605E42">
            <w:pPr>
              <w:rPr>
                <w:rFonts w:cs="Arial"/>
                <w:b/>
              </w:rPr>
            </w:pPr>
            <w:r w:rsidRPr="00605E42">
              <w:rPr>
                <w:rFonts w:cs="Arial"/>
                <w:b/>
                <w:bCs/>
              </w:rPr>
              <w:t>3</w:t>
            </w:r>
            <w:r w:rsidRPr="00605E42">
              <w:rPr>
                <w:rFonts w:cs="Arial"/>
              </w:rPr>
              <w:t xml:space="preserve">  Patients were provided with information regarding the results of preoperative screening tests and potential treatment options to allow for </w:t>
            </w:r>
            <w:r w:rsidRPr="00605E42">
              <w:rPr>
                <w:rFonts w:cs="Arial"/>
              </w:rPr>
              <w:lastRenderedPageBreak/>
              <w:t>shared decision making regarding further management</w:t>
            </w:r>
          </w:p>
        </w:tc>
        <w:tc>
          <w:tcPr>
            <w:tcW w:w="334" w:type="pct"/>
            <w:shd w:val="clear" w:color="auto" w:fill="D9D9D9"/>
          </w:tcPr>
          <w:p w14:paraId="179AE973" w14:textId="77777777" w:rsidR="00605E42" w:rsidRPr="00605E42" w:rsidRDefault="00605E42" w:rsidP="00605E42">
            <w:pPr>
              <w:rPr>
                <w:rFonts w:cs="Arial"/>
              </w:rPr>
            </w:pPr>
          </w:p>
        </w:tc>
        <w:tc>
          <w:tcPr>
            <w:tcW w:w="316" w:type="pct"/>
            <w:gridSpan w:val="2"/>
          </w:tcPr>
          <w:p w14:paraId="2CFA8DBC" w14:textId="77777777" w:rsidR="00605E42" w:rsidRPr="00605E42" w:rsidRDefault="00605E42" w:rsidP="00605E42">
            <w:pPr>
              <w:rPr>
                <w:rFonts w:cs="Arial"/>
              </w:rPr>
            </w:pPr>
          </w:p>
        </w:tc>
        <w:tc>
          <w:tcPr>
            <w:tcW w:w="1073" w:type="pct"/>
            <w:gridSpan w:val="2"/>
          </w:tcPr>
          <w:p w14:paraId="231C3E8A" w14:textId="77777777" w:rsidR="00605E42" w:rsidRPr="00605E42" w:rsidRDefault="00605E42" w:rsidP="00605E42">
            <w:pPr>
              <w:rPr>
                <w:rFonts w:cs="Arial"/>
              </w:rPr>
            </w:pPr>
          </w:p>
        </w:tc>
        <w:tc>
          <w:tcPr>
            <w:tcW w:w="1347" w:type="pct"/>
            <w:gridSpan w:val="3"/>
          </w:tcPr>
          <w:p w14:paraId="0D97F46D" w14:textId="77777777" w:rsidR="00605E42" w:rsidRPr="00605E42" w:rsidRDefault="00605E42" w:rsidP="00605E42">
            <w:pPr>
              <w:rPr>
                <w:rFonts w:cs="Arial"/>
              </w:rPr>
            </w:pPr>
          </w:p>
        </w:tc>
      </w:tr>
      <w:tr w:rsidR="00605E42" w:rsidRPr="00605E42" w14:paraId="30A43452"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2A844DAA" w14:textId="77777777" w:rsidR="00605E42" w:rsidRPr="00605E42" w:rsidRDefault="00605E42" w:rsidP="00605E42">
            <w:pPr>
              <w:rPr>
                <w:rFonts w:cs="Arial"/>
              </w:rPr>
            </w:pPr>
            <w:r w:rsidRPr="00605E42">
              <w:rPr>
                <w:rFonts w:cs="Arial"/>
                <w:b/>
                <w:bCs/>
              </w:rPr>
              <w:t>Definition of anaemia</w:t>
            </w:r>
          </w:p>
        </w:tc>
      </w:tr>
      <w:tr w:rsidR="00605E42" w:rsidRPr="00605E42" w14:paraId="5B54A124"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26780528" w14:textId="77777777" w:rsidR="00605E42" w:rsidRPr="00605E42" w:rsidRDefault="00605E42" w:rsidP="00605E42">
            <w:pPr>
              <w:rPr>
                <w:rFonts w:cs="Arial"/>
                <w:b/>
                <w:bCs/>
              </w:rPr>
            </w:pPr>
            <w:r w:rsidRPr="00605E42">
              <w:rPr>
                <w:rFonts w:cs="Arial"/>
                <w:b/>
                <w:bCs/>
              </w:rPr>
              <w:t>1</w:t>
            </w:r>
            <w:r w:rsidRPr="00605E42">
              <w:rPr>
                <w:rFonts w:cs="Arial"/>
              </w:rPr>
              <w:t xml:space="preserve">  In the preoperative context, Hb &lt;130 g/L was considered the threshold at which patients are likely to benefit from screening for iron and/or other nutrient deficiencies and enhanced PBM measures</w:t>
            </w:r>
          </w:p>
        </w:tc>
        <w:tc>
          <w:tcPr>
            <w:tcW w:w="334" w:type="pct"/>
            <w:shd w:val="clear" w:color="auto" w:fill="D9D9D9"/>
          </w:tcPr>
          <w:p w14:paraId="656AA16D" w14:textId="77777777" w:rsidR="00605E42" w:rsidRPr="00605E42" w:rsidRDefault="00605E42" w:rsidP="00605E42">
            <w:pPr>
              <w:rPr>
                <w:rFonts w:cs="Arial"/>
              </w:rPr>
            </w:pPr>
          </w:p>
        </w:tc>
        <w:tc>
          <w:tcPr>
            <w:tcW w:w="316" w:type="pct"/>
            <w:gridSpan w:val="2"/>
          </w:tcPr>
          <w:p w14:paraId="46BFC0E4" w14:textId="77777777" w:rsidR="00605E42" w:rsidRPr="00605E42" w:rsidRDefault="00605E42" w:rsidP="00605E42">
            <w:pPr>
              <w:rPr>
                <w:rFonts w:cs="Arial"/>
              </w:rPr>
            </w:pPr>
          </w:p>
        </w:tc>
        <w:tc>
          <w:tcPr>
            <w:tcW w:w="1073" w:type="pct"/>
            <w:gridSpan w:val="2"/>
          </w:tcPr>
          <w:p w14:paraId="4557D30E" w14:textId="77777777" w:rsidR="00605E42" w:rsidRPr="00605E42" w:rsidRDefault="00605E42" w:rsidP="00605E42">
            <w:pPr>
              <w:rPr>
                <w:rFonts w:cs="Arial"/>
              </w:rPr>
            </w:pPr>
          </w:p>
        </w:tc>
        <w:tc>
          <w:tcPr>
            <w:tcW w:w="1347" w:type="pct"/>
            <w:gridSpan w:val="3"/>
          </w:tcPr>
          <w:p w14:paraId="55488CF6" w14:textId="77777777" w:rsidR="00605E42" w:rsidRPr="00605E42" w:rsidRDefault="00605E42" w:rsidP="00605E42">
            <w:pPr>
              <w:rPr>
                <w:rFonts w:cs="Arial"/>
              </w:rPr>
            </w:pPr>
          </w:p>
        </w:tc>
      </w:tr>
      <w:tr w:rsidR="00605E42" w:rsidRPr="00605E42" w14:paraId="789E3226"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58B6D1DF" w14:textId="77777777" w:rsidR="00605E42" w:rsidRPr="00605E42" w:rsidRDefault="00605E42" w:rsidP="00605E42">
            <w:pPr>
              <w:rPr>
                <w:rFonts w:cs="Arial"/>
                <w:b/>
                <w:bCs/>
              </w:rPr>
            </w:pPr>
            <w:r w:rsidRPr="00605E42">
              <w:rPr>
                <w:rFonts w:cs="Arial"/>
                <w:b/>
                <w:bCs/>
              </w:rPr>
              <w:t>Iron deficiency anaemia and iron metabolism</w:t>
            </w:r>
          </w:p>
        </w:tc>
      </w:tr>
      <w:tr w:rsidR="00605E42" w:rsidRPr="00605E42" w14:paraId="1556F201"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67F6C959" w14:textId="77777777" w:rsidR="00605E42" w:rsidRPr="00605E42" w:rsidRDefault="00605E42" w:rsidP="00605E42">
            <w:pPr>
              <w:rPr>
                <w:rFonts w:cs="Arial"/>
                <w:b/>
                <w:bCs/>
              </w:rPr>
            </w:pPr>
            <w:r w:rsidRPr="00605E42">
              <w:rPr>
                <w:rFonts w:cs="Arial"/>
                <w:b/>
                <w:bCs/>
              </w:rPr>
              <w:t>1</w:t>
            </w:r>
            <w:r w:rsidRPr="00605E42">
              <w:rPr>
                <w:rFonts w:cs="Arial"/>
              </w:rPr>
              <w:t xml:space="preserve">  Patients with ferritin levels &lt;30 </w:t>
            </w:r>
            <w:proofErr w:type="spellStart"/>
            <w:r w:rsidRPr="00605E42">
              <w:rPr>
                <w:rFonts w:cs="Arial"/>
              </w:rPr>
              <w:t>μg</w:t>
            </w:r>
            <w:proofErr w:type="spellEnd"/>
            <w:r w:rsidRPr="00605E42">
              <w:rPr>
                <w:rFonts w:cs="Arial"/>
              </w:rPr>
              <w:t>/L were offered iron supplementation</w:t>
            </w:r>
          </w:p>
        </w:tc>
        <w:tc>
          <w:tcPr>
            <w:tcW w:w="334" w:type="pct"/>
            <w:shd w:val="clear" w:color="auto" w:fill="D9D9D9"/>
          </w:tcPr>
          <w:p w14:paraId="01974AC1" w14:textId="77777777" w:rsidR="00605E42" w:rsidRPr="00605E42" w:rsidRDefault="00605E42" w:rsidP="00605E42">
            <w:pPr>
              <w:rPr>
                <w:rFonts w:cs="Arial"/>
              </w:rPr>
            </w:pPr>
          </w:p>
        </w:tc>
        <w:tc>
          <w:tcPr>
            <w:tcW w:w="316" w:type="pct"/>
            <w:gridSpan w:val="2"/>
          </w:tcPr>
          <w:p w14:paraId="241B856A" w14:textId="77777777" w:rsidR="00605E42" w:rsidRPr="00605E42" w:rsidRDefault="00605E42" w:rsidP="00605E42">
            <w:pPr>
              <w:rPr>
                <w:rFonts w:cs="Arial"/>
              </w:rPr>
            </w:pPr>
          </w:p>
        </w:tc>
        <w:tc>
          <w:tcPr>
            <w:tcW w:w="1073" w:type="pct"/>
            <w:gridSpan w:val="2"/>
          </w:tcPr>
          <w:p w14:paraId="4ED9E8EF" w14:textId="77777777" w:rsidR="00605E42" w:rsidRPr="00605E42" w:rsidRDefault="00605E42" w:rsidP="00605E42">
            <w:pPr>
              <w:rPr>
                <w:rFonts w:cs="Arial"/>
              </w:rPr>
            </w:pPr>
          </w:p>
        </w:tc>
        <w:tc>
          <w:tcPr>
            <w:tcW w:w="1347" w:type="pct"/>
            <w:gridSpan w:val="3"/>
          </w:tcPr>
          <w:p w14:paraId="18C9EB5C" w14:textId="77777777" w:rsidR="00605E42" w:rsidRPr="00605E42" w:rsidRDefault="00605E42" w:rsidP="00605E42">
            <w:pPr>
              <w:rPr>
                <w:rFonts w:cs="Arial"/>
              </w:rPr>
            </w:pPr>
          </w:p>
        </w:tc>
      </w:tr>
      <w:tr w:rsidR="00605E42" w:rsidRPr="00605E42" w14:paraId="0C894960"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438ED213" w14:textId="77777777" w:rsidR="00605E42" w:rsidRPr="00605E42" w:rsidRDefault="00605E42" w:rsidP="00605E42">
            <w:pPr>
              <w:rPr>
                <w:rFonts w:cs="Arial"/>
              </w:rPr>
            </w:pPr>
            <w:r w:rsidRPr="00605E42">
              <w:rPr>
                <w:rFonts w:cs="Arial"/>
                <w:b/>
                <w:bCs/>
              </w:rPr>
              <w:t>2</w:t>
            </w:r>
            <w:r w:rsidRPr="00605E42">
              <w:rPr>
                <w:rFonts w:cs="Arial"/>
              </w:rPr>
              <w:t xml:space="preserve">  Patients with ferritin levels </w:t>
            </w:r>
          </w:p>
          <w:p w14:paraId="591E0834" w14:textId="77777777" w:rsidR="00605E42" w:rsidRPr="00605E42" w:rsidRDefault="00605E42" w:rsidP="00605E42">
            <w:pPr>
              <w:rPr>
                <w:rFonts w:cs="Arial"/>
                <w:b/>
                <w:bCs/>
              </w:rPr>
            </w:pPr>
            <w:r w:rsidRPr="00605E42">
              <w:rPr>
                <w:rFonts w:cs="Arial"/>
              </w:rPr>
              <w:t>30‍–‍100 </w:t>
            </w:r>
            <w:proofErr w:type="spellStart"/>
            <w:r w:rsidRPr="00605E42">
              <w:rPr>
                <w:rFonts w:cs="Arial"/>
              </w:rPr>
              <w:t>μg</w:t>
            </w:r>
            <w:proofErr w:type="spellEnd"/>
            <w:r w:rsidRPr="00605E42">
              <w:rPr>
                <w:rFonts w:cs="Arial"/>
              </w:rPr>
              <w:t>/L with a low TSAT (&lt;20%) in the context of inflammation were offered iron supplementation</w:t>
            </w:r>
          </w:p>
        </w:tc>
        <w:tc>
          <w:tcPr>
            <w:tcW w:w="334" w:type="pct"/>
            <w:shd w:val="clear" w:color="auto" w:fill="D9D9D9"/>
          </w:tcPr>
          <w:p w14:paraId="702DA2E8" w14:textId="77777777" w:rsidR="00605E42" w:rsidRPr="00605E42" w:rsidRDefault="00605E42" w:rsidP="00605E42">
            <w:pPr>
              <w:rPr>
                <w:rFonts w:cs="Arial"/>
              </w:rPr>
            </w:pPr>
          </w:p>
        </w:tc>
        <w:tc>
          <w:tcPr>
            <w:tcW w:w="316" w:type="pct"/>
            <w:gridSpan w:val="2"/>
          </w:tcPr>
          <w:p w14:paraId="21CF8D54" w14:textId="77777777" w:rsidR="00605E42" w:rsidRPr="00605E42" w:rsidRDefault="00605E42" w:rsidP="00605E42">
            <w:pPr>
              <w:rPr>
                <w:rFonts w:cs="Arial"/>
              </w:rPr>
            </w:pPr>
          </w:p>
        </w:tc>
        <w:tc>
          <w:tcPr>
            <w:tcW w:w="1073" w:type="pct"/>
            <w:gridSpan w:val="2"/>
          </w:tcPr>
          <w:p w14:paraId="326D8A7C" w14:textId="77777777" w:rsidR="00605E42" w:rsidRPr="00605E42" w:rsidRDefault="00605E42" w:rsidP="00605E42">
            <w:pPr>
              <w:rPr>
                <w:rFonts w:cs="Arial"/>
              </w:rPr>
            </w:pPr>
          </w:p>
        </w:tc>
        <w:tc>
          <w:tcPr>
            <w:tcW w:w="1347" w:type="pct"/>
            <w:gridSpan w:val="3"/>
          </w:tcPr>
          <w:p w14:paraId="2F668F04" w14:textId="77777777" w:rsidR="00605E42" w:rsidRPr="00605E42" w:rsidRDefault="00605E42" w:rsidP="00605E42">
            <w:pPr>
              <w:rPr>
                <w:rFonts w:cs="Arial"/>
              </w:rPr>
            </w:pPr>
          </w:p>
        </w:tc>
      </w:tr>
      <w:tr w:rsidR="00605E42" w:rsidRPr="00605E42" w14:paraId="5C0839F3"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09D08ED7" w14:textId="77777777" w:rsidR="00605E42" w:rsidRPr="00605E42" w:rsidRDefault="00605E42" w:rsidP="00605E42">
            <w:pPr>
              <w:rPr>
                <w:rFonts w:cs="Arial"/>
                <w:b/>
                <w:bCs/>
              </w:rPr>
            </w:pPr>
            <w:r w:rsidRPr="00605E42">
              <w:rPr>
                <w:rFonts w:cs="Arial"/>
                <w:b/>
                <w:bCs/>
              </w:rPr>
              <w:t xml:space="preserve">3  </w:t>
            </w:r>
            <w:r w:rsidRPr="00605E42">
              <w:rPr>
                <w:rFonts w:cs="Arial"/>
              </w:rPr>
              <w:t>Patients with unexplained AID were referred for investigation according to local criteria or those set out by British Society for Gastroenterology</w:t>
            </w:r>
          </w:p>
        </w:tc>
        <w:tc>
          <w:tcPr>
            <w:tcW w:w="334" w:type="pct"/>
            <w:shd w:val="clear" w:color="auto" w:fill="D9D9D9"/>
          </w:tcPr>
          <w:p w14:paraId="210492F7" w14:textId="77777777" w:rsidR="00605E42" w:rsidRPr="00605E42" w:rsidRDefault="00605E42" w:rsidP="00605E42">
            <w:pPr>
              <w:rPr>
                <w:rFonts w:cs="Arial"/>
              </w:rPr>
            </w:pPr>
          </w:p>
        </w:tc>
        <w:tc>
          <w:tcPr>
            <w:tcW w:w="316" w:type="pct"/>
            <w:gridSpan w:val="2"/>
          </w:tcPr>
          <w:p w14:paraId="4786E4CC" w14:textId="77777777" w:rsidR="00605E42" w:rsidRPr="00605E42" w:rsidRDefault="00605E42" w:rsidP="00605E42">
            <w:pPr>
              <w:rPr>
                <w:rFonts w:cs="Arial"/>
              </w:rPr>
            </w:pPr>
          </w:p>
        </w:tc>
        <w:tc>
          <w:tcPr>
            <w:tcW w:w="1073" w:type="pct"/>
            <w:gridSpan w:val="2"/>
          </w:tcPr>
          <w:p w14:paraId="1D044280" w14:textId="77777777" w:rsidR="00605E42" w:rsidRPr="00605E42" w:rsidRDefault="00605E42" w:rsidP="00605E42">
            <w:pPr>
              <w:rPr>
                <w:rFonts w:cs="Arial"/>
              </w:rPr>
            </w:pPr>
          </w:p>
        </w:tc>
        <w:tc>
          <w:tcPr>
            <w:tcW w:w="1347" w:type="pct"/>
            <w:gridSpan w:val="3"/>
          </w:tcPr>
          <w:p w14:paraId="4777DA8D" w14:textId="77777777" w:rsidR="00605E42" w:rsidRPr="00605E42" w:rsidRDefault="00605E42" w:rsidP="00605E42">
            <w:pPr>
              <w:rPr>
                <w:rFonts w:cs="Arial"/>
              </w:rPr>
            </w:pPr>
          </w:p>
        </w:tc>
      </w:tr>
      <w:tr w:rsidR="00605E42" w:rsidRPr="00605E42" w14:paraId="27C3E3A2"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42A3FA3E" w14:textId="77777777" w:rsidR="00605E42" w:rsidRPr="00605E42" w:rsidRDefault="00605E42" w:rsidP="00605E42">
            <w:pPr>
              <w:rPr>
                <w:rFonts w:cs="Arial"/>
                <w:b/>
                <w:bCs/>
              </w:rPr>
            </w:pPr>
            <w:r w:rsidRPr="00605E42">
              <w:rPr>
                <w:rFonts w:cs="Arial"/>
                <w:b/>
                <w:bCs/>
              </w:rPr>
              <w:t>Non-iron deficiency-related anaemia</w:t>
            </w:r>
          </w:p>
        </w:tc>
      </w:tr>
      <w:tr w:rsidR="00605E42" w:rsidRPr="00605E42" w14:paraId="2E2F00B7"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21007FCA" w14:textId="3992A2ED" w:rsidR="00605E42" w:rsidRPr="00605E42" w:rsidRDefault="00605E42" w:rsidP="00605E42">
            <w:pPr>
              <w:rPr>
                <w:rFonts w:cs="Arial"/>
                <w:b/>
                <w:bCs/>
              </w:rPr>
            </w:pPr>
            <w:r w:rsidRPr="00605E42">
              <w:rPr>
                <w:rFonts w:cs="Arial"/>
                <w:b/>
                <w:bCs/>
              </w:rPr>
              <w:t>1</w:t>
            </w:r>
            <w:r w:rsidRPr="00605E42">
              <w:rPr>
                <w:rFonts w:cs="Arial"/>
              </w:rPr>
              <w:t xml:space="preserve">  In unexplained anaemia without iron deficiency, referral to haematology was considered according to the severity of anaemia (e.g. men with Hb &lt;120 g/L, women with </w:t>
            </w:r>
            <w:r w:rsidRPr="00605E42">
              <w:rPr>
                <w:rFonts w:cs="Arial"/>
              </w:rPr>
              <w:lastRenderedPageBreak/>
              <w:t>Hb &lt;100 g/L, or according to locally agreed criteria)</w:t>
            </w:r>
          </w:p>
        </w:tc>
        <w:tc>
          <w:tcPr>
            <w:tcW w:w="334" w:type="pct"/>
            <w:shd w:val="clear" w:color="auto" w:fill="D9D9D9"/>
          </w:tcPr>
          <w:p w14:paraId="2B333C3B" w14:textId="77777777" w:rsidR="00605E42" w:rsidRPr="00605E42" w:rsidRDefault="00605E42" w:rsidP="00605E42">
            <w:pPr>
              <w:rPr>
                <w:rFonts w:cs="Arial"/>
              </w:rPr>
            </w:pPr>
          </w:p>
        </w:tc>
        <w:tc>
          <w:tcPr>
            <w:tcW w:w="316" w:type="pct"/>
            <w:gridSpan w:val="2"/>
          </w:tcPr>
          <w:p w14:paraId="679A60B9" w14:textId="77777777" w:rsidR="00605E42" w:rsidRPr="00605E42" w:rsidRDefault="00605E42" w:rsidP="00605E42">
            <w:pPr>
              <w:rPr>
                <w:rFonts w:cs="Arial"/>
              </w:rPr>
            </w:pPr>
          </w:p>
        </w:tc>
        <w:tc>
          <w:tcPr>
            <w:tcW w:w="1073" w:type="pct"/>
            <w:gridSpan w:val="2"/>
          </w:tcPr>
          <w:p w14:paraId="287D8960" w14:textId="77777777" w:rsidR="00605E42" w:rsidRPr="00605E42" w:rsidRDefault="00605E42" w:rsidP="00605E42">
            <w:pPr>
              <w:rPr>
                <w:rFonts w:cs="Arial"/>
              </w:rPr>
            </w:pPr>
          </w:p>
        </w:tc>
        <w:tc>
          <w:tcPr>
            <w:tcW w:w="1347" w:type="pct"/>
            <w:gridSpan w:val="3"/>
          </w:tcPr>
          <w:p w14:paraId="730BFE7D" w14:textId="77777777" w:rsidR="00605E42" w:rsidRPr="00605E42" w:rsidRDefault="00605E42" w:rsidP="00605E42">
            <w:pPr>
              <w:rPr>
                <w:rFonts w:cs="Arial"/>
              </w:rPr>
            </w:pPr>
          </w:p>
        </w:tc>
      </w:tr>
      <w:tr w:rsidR="00605E42" w:rsidRPr="00605E42" w14:paraId="66C6A353"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5C3B3755" w14:textId="77777777" w:rsidR="00605E42" w:rsidRPr="00605E42" w:rsidRDefault="00605E42" w:rsidP="00605E42">
            <w:pPr>
              <w:rPr>
                <w:rFonts w:cs="Arial"/>
                <w:b/>
                <w:bCs/>
              </w:rPr>
            </w:pPr>
            <w:r w:rsidRPr="00605E42">
              <w:rPr>
                <w:rFonts w:cs="Arial"/>
                <w:b/>
                <w:bCs/>
              </w:rPr>
              <w:t>Algorithms for anaemia investigation</w:t>
            </w:r>
          </w:p>
        </w:tc>
      </w:tr>
      <w:tr w:rsidR="00605E42" w:rsidRPr="00605E42" w14:paraId="5C412783"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6D74931F" w14:textId="77777777" w:rsidR="00605E42" w:rsidRPr="00605E42" w:rsidRDefault="00605E42" w:rsidP="00605E42">
            <w:pPr>
              <w:rPr>
                <w:rFonts w:cs="Arial"/>
                <w:b/>
                <w:bCs/>
              </w:rPr>
            </w:pPr>
            <w:r w:rsidRPr="00605E42">
              <w:rPr>
                <w:rFonts w:cs="Arial"/>
                <w:b/>
                <w:bCs/>
              </w:rPr>
              <w:t>1</w:t>
            </w:r>
            <w:r w:rsidRPr="00605E42">
              <w:rPr>
                <w:rFonts w:cs="Arial"/>
              </w:rPr>
              <w:t xml:space="preserve">  Commissioners and provider organisations formalised integrated pathways for the referral of patients found to be anaemic during surgical workup</w:t>
            </w:r>
          </w:p>
        </w:tc>
        <w:tc>
          <w:tcPr>
            <w:tcW w:w="334" w:type="pct"/>
            <w:shd w:val="clear" w:color="auto" w:fill="D9D9D9"/>
          </w:tcPr>
          <w:p w14:paraId="2C3D02A6" w14:textId="77777777" w:rsidR="00605E42" w:rsidRPr="00605E42" w:rsidRDefault="00605E42" w:rsidP="00605E42">
            <w:pPr>
              <w:rPr>
                <w:rFonts w:cs="Arial"/>
              </w:rPr>
            </w:pPr>
          </w:p>
        </w:tc>
        <w:tc>
          <w:tcPr>
            <w:tcW w:w="316" w:type="pct"/>
            <w:gridSpan w:val="2"/>
          </w:tcPr>
          <w:p w14:paraId="3B9B73D8" w14:textId="77777777" w:rsidR="00605E42" w:rsidRPr="00605E42" w:rsidRDefault="00605E42" w:rsidP="00605E42">
            <w:pPr>
              <w:rPr>
                <w:rFonts w:cs="Arial"/>
              </w:rPr>
            </w:pPr>
          </w:p>
        </w:tc>
        <w:tc>
          <w:tcPr>
            <w:tcW w:w="1073" w:type="pct"/>
            <w:gridSpan w:val="2"/>
          </w:tcPr>
          <w:p w14:paraId="55B801A1" w14:textId="77777777" w:rsidR="00605E42" w:rsidRPr="00605E42" w:rsidRDefault="00605E42" w:rsidP="00605E42">
            <w:pPr>
              <w:rPr>
                <w:rFonts w:cs="Arial"/>
              </w:rPr>
            </w:pPr>
          </w:p>
        </w:tc>
        <w:tc>
          <w:tcPr>
            <w:tcW w:w="1347" w:type="pct"/>
            <w:gridSpan w:val="3"/>
          </w:tcPr>
          <w:p w14:paraId="0F23675E" w14:textId="77777777" w:rsidR="00605E42" w:rsidRPr="00605E42" w:rsidRDefault="00605E42" w:rsidP="00605E42">
            <w:pPr>
              <w:rPr>
                <w:rFonts w:cs="Arial"/>
              </w:rPr>
            </w:pPr>
          </w:p>
        </w:tc>
      </w:tr>
      <w:tr w:rsidR="00605E42" w:rsidRPr="00605E42" w14:paraId="5CE3D0D7"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4A95A66E" w14:textId="77777777" w:rsidR="00605E42" w:rsidRPr="00605E42" w:rsidRDefault="00605E42" w:rsidP="00605E42">
            <w:pPr>
              <w:rPr>
                <w:rFonts w:cs="Arial"/>
                <w:b/>
                <w:bCs/>
              </w:rPr>
            </w:pPr>
            <w:r w:rsidRPr="00605E42">
              <w:rPr>
                <w:rFonts w:cs="Arial"/>
                <w:b/>
                <w:bCs/>
              </w:rPr>
              <w:t xml:space="preserve">2  </w:t>
            </w:r>
            <w:r w:rsidRPr="00605E42">
              <w:rPr>
                <w:rFonts w:cs="Arial"/>
              </w:rPr>
              <w:t>Reflex testing was performed with the aim of identifying the cause of anaemia</w:t>
            </w:r>
          </w:p>
        </w:tc>
        <w:tc>
          <w:tcPr>
            <w:tcW w:w="334" w:type="pct"/>
            <w:shd w:val="clear" w:color="auto" w:fill="D9D9D9"/>
          </w:tcPr>
          <w:p w14:paraId="6A1E9BA1" w14:textId="77777777" w:rsidR="00605E42" w:rsidRPr="00605E42" w:rsidRDefault="00605E42" w:rsidP="00605E42">
            <w:pPr>
              <w:rPr>
                <w:rFonts w:cs="Arial"/>
              </w:rPr>
            </w:pPr>
          </w:p>
        </w:tc>
        <w:tc>
          <w:tcPr>
            <w:tcW w:w="316" w:type="pct"/>
            <w:gridSpan w:val="2"/>
          </w:tcPr>
          <w:p w14:paraId="33456F3E" w14:textId="77777777" w:rsidR="00605E42" w:rsidRPr="00605E42" w:rsidRDefault="00605E42" w:rsidP="00605E42">
            <w:pPr>
              <w:rPr>
                <w:rFonts w:cs="Arial"/>
              </w:rPr>
            </w:pPr>
          </w:p>
        </w:tc>
        <w:tc>
          <w:tcPr>
            <w:tcW w:w="1073" w:type="pct"/>
            <w:gridSpan w:val="2"/>
          </w:tcPr>
          <w:p w14:paraId="09C96BC1" w14:textId="77777777" w:rsidR="00605E42" w:rsidRPr="00605E42" w:rsidRDefault="00605E42" w:rsidP="00605E42">
            <w:pPr>
              <w:rPr>
                <w:rFonts w:cs="Arial"/>
              </w:rPr>
            </w:pPr>
          </w:p>
        </w:tc>
        <w:tc>
          <w:tcPr>
            <w:tcW w:w="1347" w:type="pct"/>
            <w:gridSpan w:val="3"/>
          </w:tcPr>
          <w:p w14:paraId="0F377081" w14:textId="77777777" w:rsidR="00605E42" w:rsidRPr="00605E42" w:rsidRDefault="00605E42" w:rsidP="00605E42">
            <w:pPr>
              <w:rPr>
                <w:rFonts w:cs="Arial"/>
              </w:rPr>
            </w:pPr>
          </w:p>
        </w:tc>
      </w:tr>
      <w:tr w:rsidR="00605E42" w:rsidRPr="00605E42" w14:paraId="7B92C66D"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2ACFA8FD" w14:textId="77777777" w:rsidR="00605E42" w:rsidRPr="00605E42" w:rsidRDefault="00605E42" w:rsidP="00605E42">
            <w:pPr>
              <w:rPr>
                <w:rFonts w:cs="Arial"/>
              </w:rPr>
            </w:pPr>
            <w:r w:rsidRPr="00605E42">
              <w:rPr>
                <w:rFonts w:cs="Arial"/>
                <w:b/>
                <w:bCs/>
              </w:rPr>
              <w:t>Treatment of preoperative anaemia</w:t>
            </w:r>
          </w:p>
        </w:tc>
      </w:tr>
      <w:tr w:rsidR="00605E42" w:rsidRPr="00605E42" w14:paraId="1DE42E0E"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48D33F9B" w14:textId="77777777" w:rsidR="00605E42" w:rsidRPr="00605E42" w:rsidRDefault="00605E42" w:rsidP="00605E42">
            <w:pPr>
              <w:rPr>
                <w:rFonts w:cs="Arial"/>
                <w:b/>
                <w:bCs/>
              </w:rPr>
            </w:pPr>
            <w:r w:rsidRPr="00605E42">
              <w:rPr>
                <w:rFonts w:cs="Arial"/>
                <w:b/>
                <w:bCs/>
              </w:rPr>
              <w:t>1</w:t>
            </w:r>
            <w:r w:rsidRPr="00605E42">
              <w:rPr>
                <w:rFonts w:cs="Arial"/>
              </w:rPr>
              <w:t xml:space="preserve">  Patients diagnosed with IDA were treated with iron replacement. Oral iron therapy should be offered as first-line treatment </w:t>
            </w:r>
          </w:p>
        </w:tc>
        <w:tc>
          <w:tcPr>
            <w:tcW w:w="334" w:type="pct"/>
            <w:shd w:val="clear" w:color="auto" w:fill="D9D9D9"/>
          </w:tcPr>
          <w:p w14:paraId="6B3BE876" w14:textId="77777777" w:rsidR="00605E42" w:rsidRPr="00605E42" w:rsidRDefault="00605E42" w:rsidP="00605E42">
            <w:pPr>
              <w:rPr>
                <w:rFonts w:cs="Arial"/>
              </w:rPr>
            </w:pPr>
          </w:p>
        </w:tc>
        <w:tc>
          <w:tcPr>
            <w:tcW w:w="316" w:type="pct"/>
            <w:gridSpan w:val="2"/>
          </w:tcPr>
          <w:p w14:paraId="7451D7D2" w14:textId="77777777" w:rsidR="00605E42" w:rsidRPr="00605E42" w:rsidRDefault="00605E42" w:rsidP="00605E42">
            <w:pPr>
              <w:rPr>
                <w:rFonts w:cs="Arial"/>
              </w:rPr>
            </w:pPr>
          </w:p>
        </w:tc>
        <w:tc>
          <w:tcPr>
            <w:tcW w:w="1073" w:type="pct"/>
            <w:gridSpan w:val="2"/>
          </w:tcPr>
          <w:p w14:paraId="02D1954B" w14:textId="77777777" w:rsidR="00605E42" w:rsidRPr="00605E42" w:rsidRDefault="00605E42" w:rsidP="00605E42">
            <w:pPr>
              <w:rPr>
                <w:rFonts w:cs="Arial"/>
              </w:rPr>
            </w:pPr>
          </w:p>
        </w:tc>
        <w:tc>
          <w:tcPr>
            <w:tcW w:w="1347" w:type="pct"/>
            <w:gridSpan w:val="3"/>
          </w:tcPr>
          <w:p w14:paraId="3D59176B" w14:textId="77777777" w:rsidR="00605E42" w:rsidRPr="00605E42" w:rsidRDefault="00605E42" w:rsidP="00605E42">
            <w:pPr>
              <w:rPr>
                <w:rFonts w:cs="Arial"/>
              </w:rPr>
            </w:pPr>
          </w:p>
        </w:tc>
      </w:tr>
      <w:tr w:rsidR="00605E42" w:rsidRPr="00605E42" w14:paraId="77804B03"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55C792D2" w14:textId="77777777" w:rsidR="00605E42" w:rsidRPr="00605E42" w:rsidRDefault="00605E42" w:rsidP="00605E42">
            <w:pPr>
              <w:rPr>
                <w:rFonts w:cs="Arial"/>
                <w:b/>
                <w:bCs/>
              </w:rPr>
            </w:pPr>
            <w:r w:rsidRPr="00605E42">
              <w:rPr>
                <w:rFonts w:cs="Arial"/>
                <w:b/>
                <w:bCs/>
              </w:rPr>
              <w:t xml:space="preserve">2  </w:t>
            </w:r>
            <w:r w:rsidRPr="00605E42">
              <w:rPr>
                <w:rFonts w:cs="Arial"/>
              </w:rPr>
              <w:t>Intravenous iron was considered in patients with confirmed iron deficiency who are intolerant of oral iron, or for patients where there is a suboptimal response to oral iron, or where there is insufficient time in the surgical pathway to assess response to oral iron</w:t>
            </w:r>
          </w:p>
        </w:tc>
        <w:tc>
          <w:tcPr>
            <w:tcW w:w="334" w:type="pct"/>
            <w:shd w:val="clear" w:color="auto" w:fill="D9D9D9"/>
          </w:tcPr>
          <w:p w14:paraId="645863EB" w14:textId="77777777" w:rsidR="00605E42" w:rsidRPr="00605E42" w:rsidRDefault="00605E42" w:rsidP="00605E42">
            <w:pPr>
              <w:rPr>
                <w:rFonts w:cs="Arial"/>
              </w:rPr>
            </w:pPr>
          </w:p>
        </w:tc>
        <w:tc>
          <w:tcPr>
            <w:tcW w:w="316" w:type="pct"/>
            <w:gridSpan w:val="2"/>
          </w:tcPr>
          <w:p w14:paraId="2DFE2236" w14:textId="77777777" w:rsidR="00605E42" w:rsidRPr="00605E42" w:rsidRDefault="00605E42" w:rsidP="00605E42">
            <w:pPr>
              <w:rPr>
                <w:rFonts w:cs="Arial"/>
              </w:rPr>
            </w:pPr>
          </w:p>
        </w:tc>
        <w:tc>
          <w:tcPr>
            <w:tcW w:w="1073" w:type="pct"/>
            <w:gridSpan w:val="2"/>
          </w:tcPr>
          <w:p w14:paraId="0973446B" w14:textId="77777777" w:rsidR="00605E42" w:rsidRPr="00605E42" w:rsidRDefault="00605E42" w:rsidP="00605E42">
            <w:pPr>
              <w:rPr>
                <w:rFonts w:cs="Arial"/>
              </w:rPr>
            </w:pPr>
          </w:p>
        </w:tc>
        <w:tc>
          <w:tcPr>
            <w:tcW w:w="1347" w:type="pct"/>
            <w:gridSpan w:val="3"/>
          </w:tcPr>
          <w:p w14:paraId="26146556" w14:textId="77777777" w:rsidR="00605E42" w:rsidRPr="00605E42" w:rsidRDefault="00605E42" w:rsidP="00605E42">
            <w:pPr>
              <w:rPr>
                <w:rFonts w:cs="Arial"/>
              </w:rPr>
            </w:pPr>
          </w:p>
        </w:tc>
      </w:tr>
      <w:tr w:rsidR="00605E42" w:rsidRPr="00605E42" w14:paraId="05971289"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0FCAA9D4" w14:textId="77777777" w:rsidR="00605E42" w:rsidRPr="00605E42" w:rsidRDefault="00605E42" w:rsidP="00605E42">
            <w:pPr>
              <w:rPr>
                <w:rFonts w:cs="Arial"/>
                <w:b/>
                <w:bCs/>
              </w:rPr>
            </w:pPr>
            <w:r w:rsidRPr="00605E42">
              <w:rPr>
                <w:rFonts w:cs="Arial"/>
                <w:b/>
                <w:bCs/>
              </w:rPr>
              <w:t>3</w:t>
            </w:r>
            <w:r w:rsidRPr="00605E42">
              <w:rPr>
                <w:rFonts w:cs="Arial"/>
              </w:rPr>
              <w:t xml:space="preserve">  Intravenous iron was not offered indiscriminately to all </w:t>
            </w:r>
            <w:r w:rsidRPr="00605E42">
              <w:rPr>
                <w:rFonts w:cs="Arial"/>
              </w:rPr>
              <w:lastRenderedPageBreak/>
              <w:t>patients with anaemia preoperatively</w:t>
            </w:r>
          </w:p>
        </w:tc>
        <w:tc>
          <w:tcPr>
            <w:tcW w:w="334" w:type="pct"/>
            <w:shd w:val="clear" w:color="auto" w:fill="D9D9D9"/>
          </w:tcPr>
          <w:p w14:paraId="6CE1E7AE" w14:textId="77777777" w:rsidR="00605E42" w:rsidRPr="00605E42" w:rsidRDefault="00605E42" w:rsidP="00605E42">
            <w:pPr>
              <w:rPr>
                <w:rFonts w:cs="Arial"/>
              </w:rPr>
            </w:pPr>
          </w:p>
        </w:tc>
        <w:tc>
          <w:tcPr>
            <w:tcW w:w="316" w:type="pct"/>
            <w:gridSpan w:val="2"/>
          </w:tcPr>
          <w:p w14:paraId="3181EADC" w14:textId="77777777" w:rsidR="00605E42" w:rsidRPr="00605E42" w:rsidRDefault="00605E42" w:rsidP="00605E42">
            <w:pPr>
              <w:rPr>
                <w:rFonts w:cs="Arial"/>
              </w:rPr>
            </w:pPr>
          </w:p>
        </w:tc>
        <w:tc>
          <w:tcPr>
            <w:tcW w:w="1073" w:type="pct"/>
            <w:gridSpan w:val="2"/>
          </w:tcPr>
          <w:p w14:paraId="601BBC15" w14:textId="77777777" w:rsidR="00605E42" w:rsidRPr="00605E42" w:rsidRDefault="00605E42" w:rsidP="00605E42">
            <w:pPr>
              <w:rPr>
                <w:rFonts w:cs="Arial"/>
              </w:rPr>
            </w:pPr>
          </w:p>
        </w:tc>
        <w:tc>
          <w:tcPr>
            <w:tcW w:w="1347" w:type="pct"/>
            <w:gridSpan w:val="3"/>
          </w:tcPr>
          <w:p w14:paraId="230B5A61" w14:textId="77777777" w:rsidR="00605E42" w:rsidRPr="00605E42" w:rsidRDefault="00605E42" w:rsidP="00605E42">
            <w:pPr>
              <w:rPr>
                <w:rFonts w:cs="Arial"/>
              </w:rPr>
            </w:pPr>
          </w:p>
        </w:tc>
      </w:tr>
      <w:tr w:rsidR="00605E42" w:rsidRPr="00605E42" w14:paraId="0356D1F4"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0FAEB656" w14:textId="77777777" w:rsidR="00605E42" w:rsidRPr="00605E42" w:rsidRDefault="00605E42" w:rsidP="00605E42">
            <w:pPr>
              <w:rPr>
                <w:rFonts w:cs="Arial"/>
                <w:b/>
                <w:bCs/>
              </w:rPr>
            </w:pPr>
            <w:r w:rsidRPr="00605E42">
              <w:rPr>
                <w:rFonts w:cs="Arial"/>
                <w:b/>
                <w:bCs/>
              </w:rPr>
              <w:t>4</w:t>
            </w:r>
            <w:r w:rsidRPr="00605E42">
              <w:rPr>
                <w:rFonts w:cs="Arial"/>
              </w:rPr>
              <w:t xml:space="preserve">  Evaluation and audit of practice was encouraged to contribute to the evidence base for timing of iron therapy </w:t>
            </w:r>
          </w:p>
        </w:tc>
        <w:tc>
          <w:tcPr>
            <w:tcW w:w="334" w:type="pct"/>
            <w:shd w:val="clear" w:color="auto" w:fill="D9D9D9"/>
          </w:tcPr>
          <w:p w14:paraId="3C95CD4C" w14:textId="77777777" w:rsidR="00605E42" w:rsidRPr="00605E42" w:rsidRDefault="00605E42" w:rsidP="00605E42">
            <w:pPr>
              <w:rPr>
                <w:rFonts w:cs="Arial"/>
              </w:rPr>
            </w:pPr>
          </w:p>
        </w:tc>
        <w:tc>
          <w:tcPr>
            <w:tcW w:w="316" w:type="pct"/>
            <w:gridSpan w:val="2"/>
          </w:tcPr>
          <w:p w14:paraId="59F19E18" w14:textId="77777777" w:rsidR="00605E42" w:rsidRPr="00605E42" w:rsidRDefault="00605E42" w:rsidP="00605E42">
            <w:pPr>
              <w:rPr>
                <w:rFonts w:cs="Arial"/>
              </w:rPr>
            </w:pPr>
          </w:p>
        </w:tc>
        <w:tc>
          <w:tcPr>
            <w:tcW w:w="1073" w:type="pct"/>
            <w:gridSpan w:val="2"/>
          </w:tcPr>
          <w:p w14:paraId="254AF57B" w14:textId="77777777" w:rsidR="00605E42" w:rsidRPr="00605E42" w:rsidRDefault="00605E42" w:rsidP="00605E42">
            <w:pPr>
              <w:rPr>
                <w:rFonts w:cs="Arial"/>
              </w:rPr>
            </w:pPr>
          </w:p>
        </w:tc>
        <w:tc>
          <w:tcPr>
            <w:tcW w:w="1347" w:type="pct"/>
            <w:gridSpan w:val="3"/>
          </w:tcPr>
          <w:p w14:paraId="47B845B3" w14:textId="77777777" w:rsidR="00605E42" w:rsidRPr="00605E42" w:rsidRDefault="00605E42" w:rsidP="00605E42">
            <w:pPr>
              <w:rPr>
                <w:rFonts w:cs="Arial"/>
              </w:rPr>
            </w:pPr>
          </w:p>
        </w:tc>
      </w:tr>
      <w:tr w:rsidR="00605E42" w:rsidRPr="00605E42" w14:paraId="6F7560E0"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34C11CA9" w14:textId="77777777" w:rsidR="00605E42" w:rsidRPr="00605E42" w:rsidRDefault="00605E42" w:rsidP="00605E42">
            <w:pPr>
              <w:rPr>
                <w:rFonts w:cs="Arial"/>
              </w:rPr>
            </w:pPr>
            <w:r w:rsidRPr="00605E42">
              <w:rPr>
                <w:rFonts w:cs="Arial"/>
                <w:b/>
                <w:bCs/>
              </w:rPr>
              <w:t>Erythropoiesis-stimulating agent therapy</w:t>
            </w:r>
          </w:p>
        </w:tc>
      </w:tr>
      <w:tr w:rsidR="00605E42" w:rsidRPr="00605E42" w14:paraId="1D3A0EDD"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05125748" w14:textId="77777777" w:rsidR="00605E42" w:rsidRPr="00605E42" w:rsidRDefault="00605E42" w:rsidP="00605E42">
            <w:pPr>
              <w:rPr>
                <w:rFonts w:cs="Arial"/>
                <w:b/>
                <w:bCs/>
              </w:rPr>
            </w:pPr>
            <w:r w:rsidRPr="00605E42">
              <w:rPr>
                <w:rFonts w:cs="Arial"/>
                <w:b/>
                <w:bCs/>
              </w:rPr>
              <w:t xml:space="preserve">1  </w:t>
            </w:r>
            <w:r w:rsidRPr="00605E42">
              <w:rPr>
                <w:rFonts w:cs="Arial"/>
              </w:rPr>
              <w:t>Erythropoiesis-stimulating agent therapy was considered to treat preoperative anaemia in patients who decline transfusion therapy or in patients who have complex red cell antibodies</w:t>
            </w:r>
          </w:p>
        </w:tc>
        <w:tc>
          <w:tcPr>
            <w:tcW w:w="334" w:type="pct"/>
            <w:shd w:val="clear" w:color="auto" w:fill="D9D9D9"/>
          </w:tcPr>
          <w:p w14:paraId="2BAB19D5" w14:textId="77777777" w:rsidR="00605E42" w:rsidRPr="00605E42" w:rsidRDefault="00605E42" w:rsidP="00605E42">
            <w:pPr>
              <w:rPr>
                <w:rFonts w:cs="Arial"/>
              </w:rPr>
            </w:pPr>
          </w:p>
        </w:tc>
        <w:tc>
          <w:tcPr>
            <w:tcW w:w="316" w:type="pct"/>
            <w:gridSpan w:val="2"/>
          </w:tcPr>
          <w:p w14:paraId="5E0ACE74" w14:textId="77777777" w:rsidR="00605E42" w:rsidRPr="00605E42" w:rsidRDefault="00605E42" w:rsidP="00605E42">
            <w:pPr>
              <w:rPr>
                <w:rFonts w:cs="Arial"/>
              </w:rPr>
            </w:pPr>
          </w:p>
        </w:tc>
        <w:tc>
          <w:tcPr>
            <w:tcW w:w="1073" w:type="pct"/>
            <w:gridSpan w:val="2"/>
          </w:tcPr>
          <w:p w14:paraId="5F9F1C51" w14:textId="77777777" w:rsidR="00605E42" w:rsidRPr="00605E42" w:rsidRDefault="00605E42" w:rsidP="00605E42">
            <w:pPr>
              <w:rPr>
                <w:rFonts w:cs="Arial"/>
              </w:rPr>
            </w:pPr>
          </w:p>
        </w:tc>
        <w:tc>
          <w:tcPr>
            <w:tcW w:w="1347" w:type="pct"/>
            <w:gridSpan w:val="3"/>
          </w:tcPr>
          <w:p w14:paraId="760E4A01" w14:textId="77777777" w:rsidR="00605E42" w:rsidRPr="00605E42" w:rsidRDefault="00605E42" w:rsidP="00605E42">
            <w:pPr>
              <w:rPr>
                <w:rFonts w:cs="Arial"/>
              </w:rPr>
            </w:pPr>
          </w:p>
        </w:tc>
      </w:tr>
      <w:tr w:rsidR="00605E42" w:rsidRPr="00605E42" w14:paraId="57FDFE5C"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5758E98F" w14:textId="77777777" w:rsidR="00605E42" w:rsidRPr="00605E42" w:rsidRDefault="00605E42" w:rsidP="00605E42">
            <w:pPr>
              <w:rPr>
                <w:rFonts w:cs="Arial"/>
                <w:b/>
                <w:bCs/>
              </w:rPr>
            </w:pPr>
            <w:r w:rsidRPr="00605E42">
              <w:rPr>
                <w:rFonts w:cs="Arial"/>
                <w:b/>
                <w:bCs/>
              </w:rPr>
              <w:t>2</w:t>
            </w:r>
            <w:r w:rsidRPr="00605E42">
              <w:rPr>
                <w:rFonts w:cs="Arial"/>
              </w:rPr>
              <w:t xml:space="preserve">  When ESA therapy was indicated preoperatively, it was given with iron supplementation to maximise its efficacy</w:t>
            </w:r>
          </w:p>
        </w:tc>
        <w:tc>
          <w:tcPr>
            <w:tcW w:w="334" w:type="pct"/>
            <w:shd w:val="clear" w:color="auto" w:fill="D9D9D9"/>
          </w:tcPr>
          <w:p w14:paraId="0904F269" w14:textId="77777777" w:rsidR="00605E42" w:rsidRPr="00605E42" w:rsidRDefault="00605E42" w:rsidP="00605E42">
            <w:pPr>
              <w:rPr>
                <w:rFonts w:cs="Arial"/>
              </w:rPr>
            </w:pPr>
          </w:p>
        </w:tc>
        <w:tc>
          <w:tcPr>
            <w:tcW w:w="316" w:type="pct"/>
            <w:gridSpan w:val="2"/>
          </w:tcPr>
          <w:p w14:paraId="1DD4695C" w14:textId="77777777" w:rsidR="00605E42" w:rsidRPr="00605E42" w:rsidRDefault="00605E42" w:rsidP="00605E42">
            <w:pPr>
              <w:rPr>
                <w:rFonts w:cs="Arial"/>
              </w:rPr>
            </w:pPr>
          </w:p>
        </w:tc>
        <w:tc>
          <w:tcPr>
            <w:tcW w:w="1073" w:type="pct"/>
            <w:gridSpan w:val="2"/>
          </w:tcPr>
          <w:p w14:paraId="78DA9F46" w14:textId="77777777" w:rsidR="00605E42" w:rsidRPr="00605E42" w:rsidRDefault="00605E42" w:rsidP="00605E42">
            <w:pPr>
              <w:rPr>
                <w:rFonts w:cs="Arial"/>
              </w:rPr>
            </w:pPr>
          </w:p>
        </w:tc>
        <w:tc>
          <w:tcPr>
            <w:tcW w:w="1347" w:type="pct"/>
            <w:gridSpan w:val="3"/>
          </w:tcPr>
          <w:p w14:paraId="761D2AC0" w14:textId="77777777" w:rsidR="00605E42" w:rsidRPr="00605E42" w:rsidRDefault="00605E42" w:rsidP="00605E42">
            <w:pPr>
              <w:rPr>
                <w:rFonts w:cs="Arial"/>
              </w:rPr>
            </w:pPr>
          </w:p>
        </w:tc>
      </w:tr>
      <w:tr w:rsidR="00605E42" w:rsidRPr="00605E42" w14:paraId="0801DD52" w14:textId="77777777" w:rsidTr="0023415E">
        <w:tblPrEx>
          <w:tblLook w:val="01E0" w:firstRow="1" w:lastRow="1" w:firstColumn="1" w:lastColumn="1" w:noHBand="0" w:noVBand="0"/>
        </w:tblPrEx>
        <w:trPr>
          <w:gridAfter w:val="1"/>
          <w:wAfter w:w="185" w:type="pct"/>
          <w:trHeight w:val="20"/>
        </w:trPr>
        <w:tc>
          <w:tcPr>
            <w:tcW w:w="4815" w:type="pct"/>
            <w:gridSpan w:val="11"/>
            <w:shd w:val="clear" w:color="auto" w:fill="auto"/>
          </w:tcPr>
          <w:p w14:paraId="4613FDF1" w14:textId="77777777" w:rsidR="00605E42" w:rsidRPr="00605E42" w:rsidRDefault="00605E42" w:rsidP="00605E42">
            <w:pPr>
              <w:rPr>
                <w:rFonts w:cs="Arial"/>
              </w:rPr>
            </w:pPr>
            <w:r w:rsidRPr="00605E42">
              <w:rPr>
                <w:rFonts w:cs="Arial"/>
                <w:b/>
                <w:bCs/>
              </w:rPr>
              <w:t>Role of preoperative transfusion</w:t>
            </w:r>
          </w:p>
        </w:tc>
      </w:tr>
      <w:tr w:rsidR="00605E42" w:rsidRPr="00605E42" w14:paraId="07F46BC2" w14:textId="77777777" w:rsidTr="0023415E">
        <w:tblPrEx>
          <w:tblLook w:val="01E0" w:firstRow="1" w:lastRow="1" w:firstColumn="1" w:lastColumn="1" w:noHBand="0" w:noVBand="0"/>
        </w:tblPrEx>
        <w:trPr>
          <w:gridAfter w:val="1"/>
          <w:wAfter w:w="185" w:type="pct"/>
          <w:trHeight w:val="20"/>
        </w:trPr>
        <w:tc>
          <w:tcPr>
            <w:tcW w:w="1746" w:type="pct"/>
            <w:gridSpan w:val="3"/>
            <w:shd w:val="clear" w:color="auto" w:fill="auto"/>
          </w:tcPr>
          <w:p w14:paraId="4A94534D" w14:textId="77777777" w:rsidR="00605E42" w:rsidRPr="00605E42" w:rsidRDefault="00605E42" w:rsidP="00605E42">
            <w:pPr>
              <w:rPr>
                <w:rFonts w:cs="Arial"/>
                <w:b/>
                <w:bCs/>
              </w:rPr>
            </w:pPr>
            <w:r w:rsidRPr="00605E42">
              <w:rPr>
                <w:rFonts w:cs="Arial"/>
                <w:b/>
                <w:bCs/>
              </w:rPr>
              <w:t>1</w:t>
            </w:r>
            <w:r w:rsidRPr="00605E42">
              <w:rPr>
                <w:rFonts w:cs="Arial"/>
              </w:rPr>
              <w:t xml:space="preserve">  Preoperative transfusion was only considered for the correction of preoperative anaemia in very anaemic patients when an urgency for surgery precludes other options for management of anaemia, or when these have been instituted but have not had the desired effect. Restrictive transfusion thresholds were employed wherever possible</w:t>
            </w:r>
          </w:p>
        </w:tc>
        <w:tc>
          <w:tcPr>
            <w:tcW w:w="334" w:type="pct"/>
            <w:shd w:val="clear" w:color="auto" w:fill="D9D9D9"/>
          </w:tcPr>
          <w:p w14:paraId="374C99E0" w14:textId="77777777" w:rsidR="00605E42" w:rsidRPr="00605E42" w:rsidRDefault="00605E42" w:rsidP="00605E42">
            <w:pPr>
              <w:rPr>
                <w:rFonts w:cs="Arial"/>
              </w:rPr>
            </w:pPr>
          </w:p>
        </w:tc>
        <w:tc>
          <w:tcPr>
            <w:tcW w:w="316" w:type="pct"/>
            <w:gridSpan w:val="2"/>
          </w:tcPr>
          <w:p w14:paraId="10B7E53E" w14:textId="77777777" w:rsidR="00605E42" w:rsidRPr="00605E42" w:rsidRDefault="00605E42" w:rsidP="00605E42">
            <w:pPr>
              <w:rPr>
                <w:rFonts w:cs="Arial"/>
              </w:rPr>
            </w:pPr>
          </w:p>
        </w:tc>
        <w:tc>
          <w:tcPr>
            <w:tcW w:w="1073" w:type="pct"/>
            <w:gridSpan w:val="2"/>
          </w:tcPr>
          <w:p w14:paraId="79E23E35" w14:textId="77777777" w:rsidR="00605E42" w:rsidRPr="00605E42" w:rsidRDefault="00605E42" w:rsidP="00605E42">
            <w:pPr>
              <w:rPr>
                <w:rFonts w:cs="Arial"/>
              </w:rPr>
            </w:pPr>
          </w:p>
        </w:tc>
        <w:tc>
          <w:tcPr>
            <w:tcW w:w="1347" w:type="pct"/>
            <w:gridSpan w:val="3"/>
          </w:tcPr>
          <w:p w14:paraId="77796A6A" w14:textId="77777777" w:rsidR="00605E42" w:rsidRPr="00605E42" w:rsidRDefault="00605E42" w:rsidP="00605E42">
            <w:pPr>
              <w:rPr>
                <w:rFonts w:cs="Arial"/>
              </w:rPr>
            </w:pPr>
          </w:p>
        </w:tc>
      </w:tr>
      <w:tr w:rsidR="009F45A0" w:rsidRPr="00077B16" w14:paraId="61F2D53B"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12"/>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6D21F619" w:rsidR="002806C7" w:rsidRPr="00605E42" w:rsidRDefault="00355C71" w:rsidP="00605E42">
            <w:pPr>
              <w:rPr>
                <w:rFonts w:cs="Arial"/>
              </w:rPr>
            </w:pPr>
            <w:r w:rsidRPr="00355C71">
              <w:rPr>
                <w:rFonts w:cs="Arial"/>
              </w:rPr>
              <w:t xml:space="preserve">An audit of compliance with the </w:t>
            </w:r>
            <w:r>
              <w:rPr>
                <w:rFonts w:cs="Arial"/>
              </w:rPr>
              <w:t>BSH</w:t>
            </w:r>
            <w:r w:rsidRPr="00355C71">
              <w:rPr>
                <w:rFonts w:cs="Arial"/>
              </w:rPr>
              <w:t xml:space="preserve"> guidelines for the identification and management of preoperative anaemia in adults</w:t>
            </w:r>
          </w:p>
        </w:tc>
      </w:tr>
      <w:tr w:rsidR="009F45A0" w:rsidRPr="00077B16" w14:paraId="345A45ED"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3BEB28E7" w14:textId="77777777" w:rsidR="009F45A0" w:rsidRPr="008015D7" w:rsidRDefault="000254DC" w:rsidP="008015D7">
            <w:pPr>
              <w:pStyle w:val="Tablecolumnheading"/>
            </w:pPr>
            <w:r w:rsidRPr="008015D7">
              <w:t>Audit r</w:t>
            </w:r>
            <w:r w:rsidR="009F45A0" w:rsidRPr="008015D7">
              <w:t>ecommendation</w:t>
            </w:r>
          </w:p>
        </w:tc>
        <w:tc>
          <w:tcPr>
            <w:tcW w:w="648" w:type="pct"/>
          </w:tcPr>
          <w:p w14:paraId="478CF20C" w14:textId="77777777" w:rsidR="009F45A0" w:rsidRPr="008015D7" w:rsidRDefault="009F45A0" w:rsidP="008015D7">
            <w:pPr>
              <w:pStyle w:val="Tablecolumnheading"/>
            </w:pPr>
            <w:r w:rsidRPr="008015D7">
              <w:t>Objective</w:t>
            </w:r>
          </w:p>
        </w:tc>
        <w:tc>
          <w:tcPr>
            <w:tcW w:w="481" w:type="pct"/>
            <w:gridSpan w:val="3"/>
          </w:tcPr>
          <w:p w14:paraId="052E7ED2" w14:textId="77777777" w:rsidR="009F45A0" w:rsidRPr="008015D7" w:rsidRDefault="009F45A0" w:rsidP="008015D7">
            <w:pPr>
              <w:pStyle w:val="Tablecolumnheading"/>
            </w:pPr>
            <w:r w:rsidRPr="008015D7">
              <w:t>Action</w:t>
            </w:r>
          </w:p>
        </w:tc>
        <w:tc>
          <w:tcPr>
            <w:tcW w:w="688" w:type="pct"/>
            <w:gridSpan w:val="2"/>
          </w:tcPr>
          <w:p w14:paraId="63C3E433" w14:textId="77777777" w:rsidR="009F45A0" w:rsidRPr="008015D7" w:rsidRDefault="000254DC" w:rsidP="008015D7">
            <w:pPr>
              <w:pStyle w:val="Tablecolumnheading"/>
            </w:pPr>
            <w:r w:rsidRPr="008015D7">
              <w:t>Time</w:t>
            </w:r>
            <w:r w:rsidR="009F45A0" w:rsidRPr="008015D7">
              <w:t>scale</w:t>
            </w:r>
          </w:p>
        </w:tc>
        <w:tc>
          <w:tcPr>
            <w:tcW w:w="755" w:type="pct"/>
            <w:gridSpan w:val="2"/>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628" w:type="pct"/>
          </w:tcPr>
          <w:p w14:paraId="119E358F" w14:textId="77777777" w:rsidR="009F45A0" w:rsidRPr="008015D7" w:rsidRDefault="009F45A0" w:rsidP="008015D7">
            <w:pPr>
              <w:pStyle w:val="Tablecolumnheading"/>
            </w:pPr>
            <w:r w:rsidRPr="008015D7">
              <w:t>Outcome</w:t>
            </w:r>
          </w:p>
        </w:tc>
        <w:tc>
          <w:tcPr>
            <w:tcW w:w="727" w:type="pct"/>
            <w:gridSpan w:val="2"/>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648" w:type="pct"/>
          </w:tcPr>
          <w:p w14:paraId="165157B1" w14:textId="77777777" w:rsidR="009F45A0" w:rsidRPr="00077B16" w:rsidRDefault="009F45A0" w:rsidP="001F037A">
            <w:pPr>
              <w:pStyle w:val="Tabletext"/>
            </w:pPr>
          </w:p>
        </w:tc>
        <w:tc>
          <w:tcPr>
            <w:tcW w:w="481" w:type="pct"/>
            <w:gridSpan w:val="3"/>
          </w:tcPr>
          <w:p w14:paraId="499DDE11" w14:textId="77777777" w:rsidR="009F45A0" w:rsidRPr="00077B16" w:rsidRDefault="009F45A0" w:rsidP="001F037A">
            <w:pPr>
              <w:pStyle w:val="Tabletext"/>
            </w:pPr>
          </w:p>
        </w:tc>
        <w:tc>
          <w:tcPr>
            <w:tcW w:w="688" w:type="pct"/>
            <w:gridSpan w:val="2"/>
          </w:tcPr>
          <w:p w14:paraId="485D17EE" w14:textId="77777777" w:rsidR="009F45A0" w:rsidRPr="00077B16" w:rsidRDefault="009F45A0" w:rsidP="001F037A">
            <w:pPr>
              <w:pStyle w:val="Tabletext"/>
            </w:pPr>
          </w:p>
        </w:tc>
        <w:tc>
          <w:tcPr>
            <w:tcW w:w="755" w:type="pct"/>
            <w:gridSpan w:val="2"/>
          </w:tcPr>
          <w:p w14:paraId="366BD290" w14:textId="77777777" w:rsidR="009F45A0" w:rsidRPr="00077B16" w:rsidRDefault="009F45A0" w:rsidP="001F037A">
            <w:pPr>
              <w:pStyle w:val="Tabletext"/>
            </w:pPr>
          </w:p>
        </w:tc>
        <w:tc>
          <w:tcPr>
            <w:tcW w:w="628" w:type="pct"/>
          </w:tcPr>
          <w:p w14:paraId="6179B4A1" w14:textId="77777777" w:rsidR="009F45A0" w:rsidRPr="00077B16" w:rsidRDefault="009F45A0" w:rsidP="001F037A">
            <w:pPr>
              <w:pStyle w:val="Tabletext"/>
            </w:pPr>
          </w:p>
        </w:tc>
        <w:tc>
          <w:tcPr>
            <w:tcW w:w="727" w:type="pct"/>
            <w:gridSpan w:val="2"/>
          </w:tcPr>
          <w:p w14:paraId="151367EC" w14:textId="77777777" w:rsidR="009F45A0" w:rsidRPr="00077B16" w:rsidRDefault="009F45A0" w:rsidP="001F037A">
            <w:pPr>
              <w:pStyle w:val="Tabletext"/>
            </w:pPr>
          </w:p>
        </w:tc>
      </w:tr>
      <w:tr w:rsidR="009F45A0" w:rsidRPr="00077B16" w14:paraId="42931A1A"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648" w:type="pct"/>
          </w:tcPr>
          <w:p w14:paraId="3DC96CCC" w14:textId="77777777" w:rsidR="009F45A0" w:rsidRPr="00077B16" w:rsidRDefault="009F45A0" w:rsidP="001F037A">
            <w:pPr>
              <w:pStyle w:val="Tabletext"/>
            </w:pPr>
          </w:p>
        </w:tc>
        <w:tc>
          <w:tcPr>
            <w:tcW w:w="481" w:type="pct"/>
            <w:gridSpan w:val="3"/>
          </w:tcPr>
          <w:p w14:paraId="735F9237" w14:textId="77777777" w:rsidR="009F45A0" w:rsidRPr="00077B16" w:rsidRDefault="009F45A0" w:rsidP="001F037A">
            <w:pPr>
              <w:pStyle w:val="Tabletext"/>
            </w:pPr>
          </w:p>
        </w:tc>
        <w:tc>
          <w:tcPr>
            <w:tcW w:w="688" w:type="pct"/>
            <w:gridSpan w:val="2"/>
          </w:tcPr>
          <w:p w14:paraId="34794C74" w14:textId="77777777" w:rsidR="009F45A0" w:rsidRPr="00077B16" w:rsidRDefault="009F45A0" w:rsidP="001F037A">
            <w:pPr>
              <w:pStyle w:val="Tabletext"/>
            </w:pPr>
          </w:p>
        </w:tc>
        <w:tc>
          <w:tcPr>
            <w:tcW w:w="755" w:type="pct"/>
            <w:gridSpan w:val="2"/>
          </w:tcPr>
          <w:p w14:paraId="2C76DD60" w14:textId="77777777" w:rsidR="009F45A0" w:rsidRPr="00077B16" w:rsidRDefault="009F45A0" w:rsidP="001F037A">
            <w:pPr>
              <w:pStyle w:val="Tabletext"/>
            </w:pPr>
          </w:p>
        </w:tc>
        <w:tc>
          <w:tcPr>
            <w:tcW w:w="628" w:type="pct"/>
          </w:tcPr>
          <w:p w14:paraId="6717808B" w14:textId="77777777" w:rsidR="009F45A0" w:rsidRPr="00077B16" w:rsidRDefault="009F45A0" w:rsidP="001F037A">
            <w:pPr>
              <w:pStyle w:val="Tabletext"/>
            </w:pPr>
          </w:p>
        </w:tc>
        <w:tc>
          <w:tcPr>
            <w:tcW w:w="727" w:type="pct"/>
            <w:gridSpan w:val="2"/>
          </w:tcPr>
          <w:p w14:paraId="0BAB3814" w14:textId="77777777" w:rsidR="009F45A0" w:rsidRPr="00077B16" w:rsidRDefault="009F45A0" w:rsidP="001F037A">
            <w:pPr>
              <w:pStyle w:val="Tabletext"/>
            </w:pPr>
          </w:p>
        </w:tc>
      </w:tr>
      <w:tr w:rsidR="009F45A0" w:rsidRPr="00077B16" w14:paraId="10839568"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648" w:type="pct"/>
          </w:tcPr>
          <w:p w14:paraId="793EFC75" w14:textId="77777777" w:rsidR="009F45A0" w:rsidRPr="00077B16" w:rsidRDefault="009F45A0" w:rsidP="001F037A">
            <w:pPr>
              <w:pStyle w:val="Tabletext"/>
            </w:pPr>
          </w:p>
        </w:tc>
        <w:tc>
          <w:tcPr>
            <w:tcW w:w="481" w:type="pct"/>
            <w:gridSpan w:val="3"/>
          </w:tcPr>
          <w:p w14:paraId="006802BA" w14:textId="77777777" w:rsidR="009F45A0" w:rsidRPr="00077B16" w:rsidRDefault="009F45A0" w:rsidP="001F037A">
            <w:pPr>
              <w:pStyle w:val="Tabletext"/>
            </w:pPr>
          </w:p>
        </w:tc>
        <w:tc>
          <w:tcPr>
            <w:tcW w:w="688" w:type="pct"/>
            <w:gridSpan w:val="2"/>
          </w:tcPr>
          <w:p w14:paraId="313D548A" w14:textId="77777777" w:rsidR="009F45A0" w:rsidRPr="00077B16" w:rsidRDefault="009F45A0" w:rsidP="001F037A">
            <w:pPr>
              <w:pStyle w:val="Tabletext"/>
            </w:pPr>
          </w:p>
        </w:tc>
        <w:tc>
          <w:tcPr>
            <w:tcW w:w="755" w:type="pct"/>
            <w:gridSpan w:val="2"/>
          </w:tcPr>
          <w:p w14:paraId="18E10A1A" w14:textId="77777777" w:rsidR="009F45A0" w:rsidRPr="00077B16" w:rsidRDefault="009F45A0" w:rsidP="001F037A">
            <w:pPr>
              <w:pStyle w:val="Tabletext"/>
            </w:pPr>
          </w:p>
        </w:tc>
        <w:tc>
          <w:tcPr>
            <w:tcW w:w="628" w:type="pct"/>
          </w:tcPr>
          <w:p w14:paraId="0C4D52C0" w14:textId="77777777" w:rsidR="009F45A0" w:rsidRPr="00077B16" w:rsidRDefault="009F45A0" w:rsidP="001F037A">
            <w:pPr>
              <w:pStyle w:val="Tabletext"/>
            </w:pPr>
          </w:p>
        </w:tc>
        <w:tc>
          <w:tcPr>
            <w:tcW w:w="727" w:type="pct"/>
            <w:gridSpan w:val="2"/>
          </w:tcPr>
          <w:p w14:paraId="0D6C5849" w14:textId="77777777" w:rsidR="009F45A0" w:rsidRPr="00077B16" w:rsidRDefault="009F45A0" w:rsidP="001F037A">
            <w:pPr>
              <w:pStyle w:val="Tabletext"/>
            </w:pPr>
          </w:p>
        </w:tc>
      </w:tr>
      <w:tr w:rsidR="009F45A0" w:rsidRPr="00077B16" w14:paraId="7E72BAE2"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648" w:type="pct"/>
          </w:tcPr>
          <w:p w14:paraId="2FA03A69" w14:textId="77777777" w:rsidR="009F45A0" w:rsidRPr="00077B16" w:rsidRDefault="009F45A0" w:rsidP="001F037A">
            <w:pPr>
              <w:pStyle w:val="Tabletext"/>
            </w:pPr>
          </w:p>
        </w:tc>
        <w:tc>
          <w:tcPr>
            <w:tcW w:w="481" w:type="pct"/>
            <w:gridSpan w:val="3"/>
          </w:tcPr>
          <w:p w14:paraId="30EDA450" w14:textId="77777777" w:rsidR="009F45A0" w:rsidRPr="00077B16" w:rsidRDefault="009F45A0" w:rsidP="001F037A">
            <w:pPr>
              <w:pStyle w:val="Tabletext"/>
            </w:pPr>
          </w:p>
        </w:tc>
        <w:tc>
          <w:tcPr>
            <w:tcW w:w="688" w:type="pct"/>
            <w:gridSpan w:val="2"/>
          </w:tcPr>
          <w:p w14:paraId="27C5668F" w14:textId="77777777" w:rsidR="009F45A0" w:rsidRPr="00077B16" w:rsidRDefault="009F45A0" w:rsidP="001F037A">
            <w:pPr>
              <w:pStyle w:val="Tabletext"/>
            </w:pPr>
          </w:p>
        </w:tc>
        <w:tc>
          <w:tcPr>
            <w:tcW w:w="755" w:type="pct"/>
            <w:gridSpan w:val="2"/>
          </w:tcPr>
          <w:p w14:paraId="5AFC3917" w14:textId="77777777" w:rsidR="009F45A0" w:rsidRPr="00077B16" w:rsidRDefault="009F45A0" w:rsidP="001F037A">
            <w:pPr>
              <w:pStyle w:val="Tabletext"/>
            </w:pPr>
          </w:p>
        </w:tc>
        <w:tc>
          <w:tcPr>
            <w:tcW w:w="628" w:type="pct"/>
          </w:tcPr>
          <w:p w14:paraId="19270997" w14:textId="77777777" w:rsidR="009F45A0" w:rsidRPr="00077B16" w:rsidRDefault="009F45A0" w:rsidP="001F037A">
            <w:pPr>
              <w:pStyle w:val="Tabletext"/>
            </w:pPr>
          </w:p>
        </w:tc>
        <w:tc>
          <w:tcPr>
            <w:tcW w:w="727" w:type="pct"/>
            <w:gridSpan w:val="2"/>
          </w:tcPr>
          <w:p w14:paraId="09A79E5B" w14:textId="77777777" w:rsidR="009F45A0" w:rsidRPr="00077B16" w:rsidRDefault="009F45A0" w:rsidP="001F037A">
            <w:pPr>
              <w:pStyle w:val="Tabletext"/>
            </w:pPr>
          </w:p>
        </w:tc>
      </w:tr>
      <w:tr w:rsidR="009F45A0" w:rsidRPr="00077B16" w14:paraId="6CFD46CC"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648" w:type="pct"/>
          </w:tcPr>
          <w:p w14:paraId="21A8D76E" w14:textId="77777777" w:rsidR="009F45A0" w:rsidRPr="00077B16" w:rsidRDefault="009F45A0" w:rsidP="001F037A">
            <w:pPr>
              <w:pStyle w:val="Tabletext"/>
            </w:pPr>
          </w:p>
        </w:tc>
        <w:tc>
          <w:tcPr>
            <w:tcW w:w="481" w:type="pct"/>
            <w:gridSpan w:val="3"/>
          </w:tcPr>
          <w:p w14:paraId="655D5BF8" w14:textId="77777777" w:rsidR="009F45A0" w:rsidRPr="00077B16" w:rsidRDefault="009F45A0" w:rsidP="001F037A">
            <w:pPr>
              <w:pStyle w:val="Tabletext"/>
            </w:pPr>
          </w:p>
        </w:tc>
        <w:tc>
          <w:tcPr>
            <w:tcW w:w="688" w:type="pct"/>
            <w:gridSpan w:val="2"/>
          </w:tcPr>
          <w:p w14:paraId="499E1E19" w14:textId="77777777" w:rsidR="009F45A0" w:rsidRPr="00077B16" w:rsidRDefault="009F45A0" w:rsidP="001F037A">
            <w:pPr>
              <w:pStyle w:val="Tabletext"/>
            </w:pPr>
          </w:p>
        </w:tc>
        <w:tc>
          <w:tcPr>
            <w:tcW w:w="755" w:type="pct"/>
            <w:gridSpan w:val="2"/>
          </w:tcPr>
          <w:p w14:paraId="51F5793A" w14:textId="77777777" w:rsidR="009F45A0" w:rsidRPr="00077B16" w:rsidRDefault="009F45A0" w:rsidP="001F037A">
            <w:pPr>
              <w:pStyle w:val="Tabletext"/>
            </w:pPr>
          </w:p>
        </w:tc>
        <w:tc>
          <w:tcPr>
            <w:tcW w:w="628" w:type="pct"/>
          </w:tcPr>
          <w:p w14:paraId="51387F3C" w14:textId="77777777" w:rsidR="009F45A0" w:rsidRPr="00077B16" w:rsidRDefault="009F45A0" w:rsidP="001F037A">
            <w:pPr>
              <w:pStyle w:val="Tabletext"/>
            </w:pPr>
          </w:p>
        </w:tc>
        <w:tc>
          <w:tcPr>
            <w:tcW w:w="727" w:type="pct"/>
            <w:gridSpan w:val="2"/>
          </w:tcPr>
          <w:p w14:paraId="7F76007A" w14:textId="77777777" w:rsidR="009F45A0" w:rsidRPr="00077B16" w:rsidRDefault="009F45A0" w:rsidP="001F037A">
            <w:pPr>
              <w:pStyle w:val="Tabletext"/>
            </w:pPr>
          </w:p>
        </w:tc>
      </w:tr>
      <w:tr w:rsidR="009F45A0" w:rsidRPr="00077B16" w14:paraId="68AD2274"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648" w:type="pct"/>
          </w:tcPr>
          <w:p w14:paraId="3CDD7E80" w14:textId="77777777" w:rsidR="009F45A0" w:rsidRPr="00077B16" w:rsidRDefault="009F45A0" w:rsidP="001F037A">
            <w:pPr>
              <w:pStyle w:val="Tabletext"/>
            </w:pPr>
          </w:p>
        </w:tc>
        <w:tc>
          <w:tcPr>
            <w:tcW w:w="481" w:type="pct"/>
            <w:gridSpan w:val="3"/>
          </w:tcPr>
          <w:p w14:paraId="184ACE6B" w14:textId="77777777" w:rsidR="009F45A0" w:rsidRPr="00077B16" w:rsidRDefault="009F45A0" w:rsidP="001F037A">
            <w:pPr>
              <w:pStyle w:val="Tabletext"/>
            </w:pPr>
          </w:p>
        </w:tc>
        <w:tc>
          <w:tcPr>
            <w:tcW w:w="688" w:type="pct"/>
            <w:gridSpan w:val="2"/>
          </w:tcPr>
          <w:p w14:paraId="08DD9127" w14:textId="77777777" w:rsidR="009F45A0" w:rsidRPr="00077B16" w:rsidRDefault="009F45A0" w:rsidP="001F037A">
            <w:pPr>
              <w:pStyle w:val="Tabletext"/>
            </w:pPr>
          </w:p>
        </w:tc>
        <w:tc>
          <w:tcPr>
            <w:tcW w:w="755" w:type="pct"/>
            <w:gridSpan w:val="2"/>
          </w:tcPr>
          <w:p w14:paraId="37163413" w14:textId="77777777" w:rsidR="009F45A0" w:rsidRPr="00077B16" w:rsidRDefault="009F45A0" w:rsidP="001F037A">
            <w:pPr>
              <w:pStyle w:val="Tabletext"/>
            </w:pPr>
          </w:p>
        </w:tc>
        <w:tc>
          <w:tcPr>
            <w:tcW w:w="628" w:type="pct"/>
          </w:tcPr>
          <w:p w14:paraId="69D88B80" w14:textId="77777777" w:rsidR="009F45A0" w:rsidRPr="00077B16" w:rsidRDefault="009F45A0" w:rsidP="001F037A">
            <w:pPr>
              <w:pStyle w:val="Tabletext"/>
            </w:pPr>
          </w:p>
        </w:tc>
        <w:tc>
          <w:tcPr>
            <w:tcW w:w="727" w:type="pct"/>
            <w:gridSpan w:val="2"/>
          </w:tcPr>
          <w:p w14:paraId="336C9C18" w14:textId="77777777" w:rsidR="009F45A0" w:rsidRPr="00077B16" w:rsidRDefault="009F45A0" w:rsidP="001F037A">
            <w:pPr>
              <w:pStyle w:val="Tabletext"/>
            </w:pPr>
          </w:p>
        </w:tc>
      </w:tr>
      <w:tr w:rsidR="009F45A0" w:rsidRPr="00077B16" w14:paraId="73FCA4CE"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648" w:type="pct"/>
          </w:tcPr>
          <w:p w14:paraId="170189A2" w14:textId="77777777" w:rsidR="009F45A0" w:rsidRPr="00077B16" w:rsidRDefault="009F45A0" w:rsidP="001F037A">
            <w:pPr>
              <w:pStyle w:val="Tabletext"/>
            </w:pPr>
          </w:p>
        </w:tc>
        <w:tc>
          <w:tcPr>
            <w:tcW w:w="481" w:type="pct"/>
            <w:gridSpan w:val="3"/>
          </w:tcPr>
          <w:p w14:paraId="3109DA87" w14:textId="77777777" w:rsidR="009F45A0" w:rsidRPr="00077B16" w:rsidRDefault="009F45A0" w:rsidP="001F037A">
            <w:pPr>
              <w:pStyle w:val="Tabletext"/>
            </w:pPr>
          </w:p>
        </w:tc>
        <w:tc>
          <w:tcPr>
            <w:tcW w:w="688" w:type="pct"/>
            <w:gridSpan w:val="2"/>
          </w:tcPr>
          <w:p w14:paraId="62113C3E" w14:textId="77777777" w:rsidR="009F45A0" w:rsidRPr="00077B16" w:rsidRDefault="009F45A0" w:rsidP="001F037A">
            <w:pPr>
              <w:pStyle w:val="Tabletext"/>
            </w:pPr>
          </w:p>
        </w:tc>
        <w:tc>
          <w:tcPr>
            <w:tcW w:w="755" w:type="pct"/>
            <w:gridSpan w:val="2"/>
          </w:tcPr>
          <w:p w14:paraId="4A40F023" w14:textId="77777777" w:rsidR="009F45A0" w:rsidRPr="00077B16" w:rsidRDefault="009F45A0" w:rsidP="001F037A">
            <w:pPr>
              <w:pStyle w:val="Tabletext"/>
            </w:pPr>
          </w:p>
        </w:tc>
        <w:tc>
          <w:tcPr>
            <w:tcW w:w="628" w:type="pct"/>
          </w:tcPr>
          <w:p w14:paraId="384951D9" w14:textId="77777777" w:rsidR="009F45A0" w:rsidRPr="00077B16" w:rsidRDefault="009F45A0" w:rsidP="001F037A">
            <w:pPr>
              <w:pStyle w:val="Tabletext"/>
            </w:pPr>
          </w:p>
        </w:tc>
        <w:tc>
          <w:tcPr>
            <w:tcW w:w="727" w:type="pct"/>
            <w:gridSpan w:val="2"/>
          </w:tcPr>
          <w:p w14:paraId="6FD5B138" w14:textId="77777777" w:rsidR="009F45A0" w:rsidRPr="00077B16" w:rsidRDefault="009F45A0" w:rsidP="001F037A">
            <w:pPr>
              <w:pStyle w:val="Tabletext"/>
            </w:pPr>
          </w:p>
        </w:tc>
      </w:tr>
      <w:tr w:rsidR="009F45A0" w:rsidRPr="00077B16" w14:paraId="025BE8B2"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648" w:type="pct"/>
          </w:tcPr>
          <w:p w14:paraId="1F544B5C" w14:textId="77777777" w:rsidR="009F45A0" w:rsidRPr="00077B16" w:rsidRDefault="009F45A0" w:rsidP="001F037A">
            <w:pPr>
              <w:pStyle w:val="Tabletext"/>
            </w:pPr>
          </w:p>
        </w:tc>
        <w:tc>
          <w:tcPr>
            <w:tcW w:w="481" w:type="pct"/>
            <w:gridSpan w:val="3"/>
          </w:tcPr>
          <w:p w14:paraId="7FDBDD16" w14:textId="77777777" w:rsidR="009F45A0" w:rsidRPr="00077B16" w:rsidRDefault="009F45A0" w:rsidP="001F037A">
            <w:pPr>
              <w:pStyle w:val="Tabletext"/>
            </w:pPr>
          </w:p>
        </w:tc>
        <w:tc>
          <w:tcPr>
            <w:tcW w:w="688" w:type="pct"/>
            <w:gridSpan w:val="2"/>
          </w:tcPr>
          <w:p w14:paraId="30BD9EF0" w14:textId="77777777" w:rsidR="009F45A0" w:rsidRPr="00077B16" w:rsidRDefault="009F45A0" w:rsidP="001F037A">
            <w:pPr>
              <w:pStyle w:val="Tabletext"/>
            </w:pPr>
          </w:p>
        </w:tc>
        <w:tc>
          <w:tcPr>
            <w:tcW w:w="755" w:type="pct"/>
            <w:gridSpan w:val="2"/>
          </w:tcPr>
          <w:p w14:paraId="75872018" w14:textId="77777777" w:rsidR="009F45A0" w:rsidRPr="00077B16" w:rsidRDefault="009F45A0" w:rsidP="001F037A">
            <w:pPr>
              <w:pStyle w:val="Tabletext"/>
            </w:pPr>
          </w:p>
        </w:tc>
        <w:tc>
          <w:tcPr>
            <w:tcW w:w="628" w:type="pct"/>
          </w:tcPr>
          <w:p w14:paraId="5BE740CA" w14:textId="77777777" w:rsidR="009F45A0" w:rsidRPr="00077B16" w:rsidRDefault="009F45A0" w:rsidP="001F037A">
            <w:pPr>
              <w:pStyle w:val="Tabletext"/>
            </w:pPr>
          </w:p>
        </w:tc>
        <w:tc>
          <w:tcPr>
            <w:tcW w:w="727" w:type="pct"/>
            <w:gridSpan w:val="2"/>
          </w:tcPr>
          <w:p w14:paraId="51AD59D4" w14:textId="77777777" w:rsidR="009F45A0" w:rsidRPr="00077B16" w:rsidRDefault="009F45A0" w:rsidP="001F037A">
            <w:pPr>
              <w:pStyle w:val="Tabletext"/>
            </w:pPr>
          </w:p>
        </w:tc>
      </w:tr>
      <w:tr w:rsidR="009F45A0" w:rsidRPr="00077B16" w14:paraId="26C4C224"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648" w:type="pct"/>
          </w:tcPr>
          <w:p w14:paraId="25389FCF" w14:textId="77777777" w:rsidR="009F45A0" w:rsidRPr="00077B16" w:rsidRDefault="009F45A0" w:rsidP="001F037A">
            <w:pPr>
              <w:pStyle w:val="Tabletext"/>
            </w:pPr>
          </w:p>
        </w:tc>
        <w:tc>
          <w:tcPr>
            <w:tcW w:w="481" w:type="pct"/>
            <w:gridSpan w:val="3"/>
          </w:tcPr>
          <w:p w14:paraId="08579621" w14:textId="77777777" w:rsidR="009F45A0" w:rsidRPr="00077B16" w:rsidRDefault="009F45A0" w:rsidP="001F037A">
            <w:pPr>
              <w:pStyle w:val="Tabletext"/>
            </w:pPr>
          </w:p>
        </w:tc>
        <w:tc>
          <w:tcPr>
            <w:tcW w:w="688" w:type="pct"/>
            <w:gridSpan w:val="2"/>
          </w:tcPr>
          <w:p w14:paraId="23271FDF" w14:textId="77777777" w:rsidR="009F45A0" w:rsidRPr="00077B16" w:rsidRDefault="009F45A0" w:rsidP="001F037A">
            <w:pPr>
              <w:pStyle w:val="Tabletext"/>
            </w:pPr>
          </w:p>
        </w:tc>
        <w:tc>
          <w:tcPr>
            <w:tcW w:w="755" w:type="pct"/>
            <w:gridSpan w:val="2"/>
          </w:tcPr>
          <w:p w14:paraId="2EFE641C" w14:textId="77777777" w:rsidR="009F45A0" w:rsidRPr="00077B16" w:rsidRDefault="009F45A0" w:rsidP="001F037A">
            <w:pPr>
              <w:pStyle w:val="Tabletext"/>
            </w:pPr>
          </w:p>
        </w:tc>
        <w:tc>
          <w:tcPr>
            <w:tcW w:w="628" w:type="pct"/>
          </w:tcPr>
          <w:p w14:paraId="7053658E" w14:textId="77777777" w:rsidR="009F45A0" w:rsidRPr="00077B16" w:rsidRDefault="009F45A0" w:rsidP="001F037A">
            <w:pPr>
              <w:pStyle w:val="Tabletext"/>
            </w:pPr>
          </w:p>
        </w:tc>
        <w:tc>
          <w:tcPr>
            <w:tcW w:w="727" w:type="pct"/>
            <w:gridSpan w:val="2"/>
          </w:tcPr>
          <w:p w14:paraId="4A6BDB31" w14:textId="77777777" w:rsidR="009F45A0" w:rsidRPr="00077B16" w:rsidRDefault="009F45A0" w:rsidP="001F037A">
            <w:pPr>
              <w:pStyle w:val="Tabletext"/>
            </w:pPr>
          </w:p>
        </w:tc>
      </w:tr>
      <w:tr w:rsidR="009F45A0" w:rsidRPr="00077B16" w14:paraId="36E13E6E" w14:textId="77777777" w:rsidTr="00234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 w:type="pct"/>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648" w:type="pct"/>
          </w:tcPr>
          <w:p w14:paraId="3B8863F8" w14:textId="77777777" w:rsidR="009F45A0" w:rsidRPr="00077B16" w:rsidRDefault="009F45A0" w:rsidP="001F037A">
            <w:pPr>
              <w:pStyle w:val="Tabletext"/>
            </w:pPr>
          </w:p>
        </w:tc>
        <w:tc>
          <w:tcPr>
            <w:tcW w:w="481" w:type="pct"/>
            <w:gridSpan w:val="3"/>
          </w:tcPr>
          <w:p w14:paraId="7A6FF6F5" w14:textId="77777777" w:rsidR="009F45A0" w:rsidRPr="00077B16" w:rsidRDefault="009F45A0" w:rsidP="001F037A">
            <w:pPr>
              <w:pStyle w:val="Tabletext"/>
            </w:pPr>
          </w:p>
        </w:tc>
        <w:tc>
          <w:tcPr>
            <w:tcW w:w="688" w:type="pct"/>
            <w:gridSpan w:val="2"/>
          </w:tcPr>
          <w:p w14:paraId="34621B5A" w14:textId="77777777" w:rsidR="009F45A0" w:rsidRPr="00077B16" w:rsidRDefault="009F45A0" w:rsidP="001F037A">
            <w:pPr>
              <w:pStyle w:val="Tabletext"/>
            </w:pPr>
          </w:p>
        </w:tc>
        <w:tc>
          <w:tcPr>
            <w:tcW w:w="755" w:type="pct"/>
            <w:gridSpan w:val="2"/>
          </w:tcPr>
          <w:p w14:paraId="32C01966" w14:textId="77777777" w:rsidR="009F45A0" w:rsidRPr="00077B16" w:rsidRDefault="009F45A0" w:rsidP="001F037A">
            <w:pPr>
              <w:pStyle w:val="Tabletext"/>
            </w:pPr>
          </w:p>
        </w:tc>
        <w:tc>
          <w:tcPr>
            <w:tcW w:w="628" w:type="pct"/>
          </w:tcPr>
          <w:p w14:paraId="0E9B1F65" w14:textId="77777777" w:rsidR="009F45A0" w:rsidRPr="00077B16" w:rsidRDefault="009F45A0" w:rsidP="001F037A">
            <w:pPr>
              <w:pStyle w:val="Tabletext"/>
            </w:pPr>
          </w:p>
        </w:tc>
        <w:tc>
          <w:tcPr>
            <w:tcW w:w="727" w:type="pct"/>
            <w:gridSpan w:val="2"/>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mbria"/>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A753" w14:textId="3CC6C07A"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7728"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355C71">
      <w:rPr>
        <w:rFonts w:cs="Arial"/>
        <w:sz w:val="20"/>
        <w:szCs w:val="20"/>
      </w:rPr>
      <w:t>121224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3569" w14:textId="50BC9227"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67968"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6704"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355C71">
      <w:rPr>
        <w:rFonts w:cs="Arial"/>
        <w:sz w:val="20"/>
        <w:szCs w:val="20"/>
      </w:rPr>
      <w:t>121224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30FE" w14:textId="514B6952" w:rsidR="00590DC3" w:rsidRPr="00927185" w:rsidRDefault="0030021B" w:rsidP="00927185">
    <w:pPr>
      <w:pStyle w:val="Header"/>
      <w:tabs>
        <w:tab w:val="clear" w:pos="8306"/>
        <w:tab w:val="right" w:pos="9639"/>
      </w:tabs>
      <w:rPr>
        <w:rFonts w:cs="Arial"/>
        <w:noProof/>
        <w:sz w:val="28"/>
        <w:szCs w:val="28"/>
        <w:lang w:eastAsia="en-GB"/>
      </w:rPr>
    </w:pPr>
    <w:r>
      <w:rPr>
        <w:noProof/>
        <w:lang w:eastAsia="en-GB"/>
      </w:rPr>
      <w:drawing>
        <wp:anchor distT="0" distB="0" distL="114300" distR="114300" simplePos="0" relativeHeight="251663360" behindDoc="1" locked="0" layoutInCell="1" allowOverlap="1" wp14:anchorId="14A010E2" wp14:editId="6E1E706E">
          <wp:simplePos x="0" y="0"/>
          <wp:positionH relativeFrom="margin">
            <wp:align>right</wp:align>
          </wp:positionH>
          <wp:positionV relativeFrom="paragraph">
            <wp:posOffset>149860</wp:posOffset>
          </wp:positionV>
          <wp:extent cx="2258060" cy="662940"/>
          <wp:effectExtent l="0" t="0" r="8890" b="3810"/>
          <wp:wrapNone/>
          <wp:docPr id="731704278" name="Picture 2" descr="BSH-Logo-Straplin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SH-Logo-Straplin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662940"/>
                  </a:xfrm>
                  <a:prstGeom prst="rect">
                    <a:avLst/>
                  </a:prstGeom>
                  <a:noFill/>
                </pic:spPr>
              </pic:pic>
            </a:graphicData>
          </a:graphic>
          <wp14:sizeRelH relativeFrom="page">
            <wp14:pctWidth>0</wp14:pctWidth>
          </wp14:sizeRelH>
          <wp14:sizeRelV relativeFrom="page">
            <wp14:pctHeight>0</wp14:pctHeight>
          </wp14:sizeRelV>
        </wp:anchor>
      </w:drawing>
    </w:r>
    <w:r w:rsidR="00DD172C">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6036"/>
    <w:multiLevelType w:val="hybridMultilevel"/>
    <w:tmpl w:val="321E3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14255FC"/>
    <w:multiLevelType w:val="hybridMultilevel"/>
    <w:tmpl w:val="7FF68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4653D0"/>
    <w:multiLevelType w:val="hybridMultilevel"/>
    <w:tmpl w:val="321E3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1864E41"/>
    <w:multiLevelType w:val="hybridMultilevel"/>
    <w:tmpl w:val="D876B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22"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F66C52"/>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A1A4A"/>
    <w:multiLevelType w:val="hybridMultilevel"/>
    <w:tmpl w:val="6B3084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77375F"/>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8C2621"/>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B9D0ADF"/>
    <w:multiLevelType w:val="hybridMultilevel"/>
    <w:tmpl w:val="321E3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4F23FC"/>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5CA006D"/>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C916F0"/>
    <w:multiLevelType w:val="hybridMultilevel"/>
    <w:tmpl w:val="321E3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BC7221"/>
    <w:multiLevelType w:val="hybridMultilevel"/>
    <w:tmpl w:val="72E8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6A6DE8"/>
    <w:multiLevelType w:val="hybridMultilevel"/>
    <w:tmpl w:val="359AE0A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4" w15:restartNumberingAfterBreak="0">
    <w:nsid w:val="74967ED1"/>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59407CE"/>
    <w:multiLevelType w:val="hybridMultilevel"/>
    <w:tmpl w:val="321E3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A3876DD"/>
    <w:multiLevelType w:val="hybridMultilevel"/>
    <w:tmpl w:val="321E3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B066E81"/>
    <w:multiLevelType w:val="hybridMultilevel"/>
    <w:tmpl w:val="6B308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CD25DD7"/>
    <w:multiLevelType w:val="hybridMultilevel"/>
    <w:tmpl w:val="321E3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8"/>
  </w:num>
  <w:num w:numId="2" w16cid:durableId="1188449754">
    <w:abstractNumId w:val="30"/>
  </w:num>
  <w:num w:numId="3" w16cid:durableId="1837838498">
    <w:abstractNumId w:val="6"/>
  </w:num>
  <w:num w:numId="4" w16cid:durableId="1977566131">
    <w:abstractNumId w:val="7"/>
  </w:num>
  <w:num w:numId="5" w16cid:durableId="1911698097">
    <w:abstractNumId w:val="20"/>
  </w:num>
  <w:num w:numId="6" w16cid:durableId="1681543166">
    <w:abstractNumId w:val="39"/>
  </w:num>
  <w:num w:numId="7" w16cid:durableId="2110732581">
    <w:abstractNumId w:val="13"/>
  </w:num>
  <w:num w:numId="8" w16cid:durableId="150567517">
    <w:abstractNumId w:val="22"/>
  </w:num>
  <w:num w:numId="9" w16cid:durableId="118693893">
    <w:abstractNumId w:val="14"/>
  </w:num>
  <w:num w:numId="10" w16cid:durableId="356666159">
    <w:abstractNumId w:val="1"/>
  </w:num>
  <w:num w:numId="11" w16cid:durableId="13655170">
    <w:abstractNumId w:val="38"/>
  </w:num>
  <w:num w:numId="12" w16cid:durableId="937830974">
    <w:abstractNumId w:val="42"/>
  </w:num>
  <w:num w:numId="13" w16cid:durableId="1311669074">
    <w:abstractNumId w:val="36"/>
  </w:num>
  <w:num w:numId="14" w16cid:durableId="1241059685">
    <w:abstractNumId w:val="32"/>
  </w:num>
  <w:num w:numId="15" w16cid:durableId="2138598035">
    <w:abstractNumId w:val="2"/>
  </w:num>
  <w:num w:numId="16" w16cid:durableId="1676764879">
    <w:abstractNumId w:val="49"/>
  </w:num>
  <w:num w:numId="17" w16cid:durableId="1758669902">
    <w:abstractNumId w:val="29"/>
  </w:num>
  <w:num w:numId="18" w16cid:durableId="1935357735">
    <w:abstractNumId w:val="11"/>
  </w:num>
  <w:num w:numId="19" w16cid:durableId="382631689">
    <w:abstractNumId w:val="41"/>
  </w:num>
  <w:num w:numId="20" w16cid:durableId="1163424478">
    <w:abstractNumId w:val="27"/>
  </w:num>
  <w:num w:numId="21" w16cid:durableId="156192729">
    <w:abstractNumId w:val="21"/>
  </w:num>
  <w:num w:numId="22" w16cid:durableId="1930310314">
    <w:abstractNumId w:val="40"/>
  </w:num>
  <w:num w:numId="23" w16cid:durableId="922880505">
    <w:abstractNumId w:val="24"/>
  </w:num>
  <w:num w:numId="24" w16cid:durableId="661615937">
    <w:abstractNumId w:val="16"/>
  </w:num>
  <w:num w:numId="25" w16cid:durableId="1329015147">
    <w:abstractNumId w:val="3"/>
  </w:num>
  <w:num w:numId="26" w16cid:durableId="214778267">
    <w:abstractNumId w:val="12"/>
  </w:num>
  <w:num w:numId="27" w16cid:durableId="1755466984">
    <w:abstractNumId w:val="15"/>
  </w:num>
  <w:num w:numId="28" w16cid:durableId="1748458345">
    <w:abstractNumId w:val="10"/>
  </w:num>
  <w:num w:numId="29" w16cid:durableId="1067455065">
    <w:abstractNumId w:val="4"/>
  </w:num>
  <w:num w:numId="30" w16cid:durableId="1740667139">
    <w:abstractNumId w:val="19"/>
  </w:num>
  <w:num w:numId="31" w16cid:durableId="797454649">
    <w:abstractNumId w:val="0"/>
  </w:num>
  <w:num w:numId="32" w16cid:durableId="2079474366">
    <w:abstractNumId w:val="9"/>
  </w:num>
  <w:num w:numId="33" w16cid:durableId="972557312">
    <w:abstractNumId w:val="48"/>
  </w:num>
  <w:num w:numId="34" w16cid:durableId="1715078958">
    <w:abstractNumId w:val="46"/>
  </w:num>
  <w:num w:numId="35" w16cid:durableId="721708038">
    <w:abstractNumId w:val="31"/>
  </w:num>
  <w:num w:numId="36" w16cid:durableId="794056521">
    <w:abstractNumId w:val="5"/>
  </w:num>
  <w:num w:numId="37" w16cid:durableId="1484353389">
    <w:abstractNumId w:val="17"/>
  </w:num>
  <w:num w:numId="38" w16cid:durableId="45686073">
    <w:abstractNumId w:val="45"/>
  </w:num>
  <w:num w:numId="39" w16cid:durableId="973296310">
    <w:abstractNumId w:val="35"/>
  </w:num>
  <w:num w:numId="40" w16cid:durableId="1878665503">
    <w:abstractNumId w:val="43"/>
  </w:num>
  <w:num w:numId="41" w16cid:durableId="1497569150">
    <w:abstractNumId w:val="25"/>
  </w:num>
  <w:num w:numId="42" w16cid:durableId="2122458373">
    <w:abstractNumId w:val="34"/>
  </w:num>
  <w:num w:numId="43" w16cid:durableId="2075658014">
    <w:abstractNumId w:val="28"/>
  </w:num>
  <w:num w:numId="44" w16cid:durableId="1342005758">
    <w:abstractNumId w:val="33"/>
  </w:num>
  <w:num w:numId="45" w16cid:durableId="561602231">
    <w:abstractNumId w:val="26"/>
  </w:num>
  <w:num w:numId="46" w16cid:durableId="1664700988">
    <w:abstractNumId w:val="23"/>
  </w:num>
  <w:num w:numId="47" w16cid:durableId="90898607">
    <w:abstractNumId w:val="44"/>
  </w:num>
  <w:num w:numId="48" w16cid:durableId="801581709">
    <w:abstractNumId w:val="47"/>
  </w:num>
  <w:num w:numId="49" w16cid:durableId="715659686">
    <w:abstractNumId w:val="18"/>
  </w:num>
  <w:num w:numId="50" w16cid:durableId="19670060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1">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15E"/>
    <w:rsid w:val="00234879"/>
    <w:rsid w:val="00253E1A"/>
    <w:rsid w:val="0025747C"/>
    <w:rsid w:val="002806C7"/>
    <w:rsid w:val="002810CB"/>
    <w:rsid w:val="002851D7"/>
    <w:rsid w:val="0029610F"/>
    <w:rsid w:val="002A0090"/>
    <w:rsid w:val="002A293B"/>
    <w:rsid w:val="002F5E08"/>
    <w:rsid w:val="0030021B"/>
    <w:rsid w:val="00327320"/>
    <w:rsid w:val="00333833"/>
    <w:rsid w:val="00355C71"/>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5E42"/>
    <w:rsid w:val="00606B9C"/>
    <w:rsid w:val="006147E1"/>
    <w:rsid w:val="00624056"/>
    <w:rsid w:val="006319A1"/>
    <w:rsid w:val="00632EB6"/>
    <w:rsid w:val="0068302D"/>
    <w:rsid w:val="00690DA4"/>
    <w:rsid w:val="00690DDF"/>
    <w:rsid w:val="0069652F"/>
    <w:rsid w:val="006B091F"/>
    <w:rsid w:val="006B0CC0"/>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37554"/>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5783"/>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qFormat/>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2.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3.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9F464-91B5-4640-8604-589C3727768D}">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fcbb744a-7f82-41b7-a756-bec761ac2a3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RCPathdocument</Template>
  <TotalTime>1</TotalTime>
  <Pages>13</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Jack Reader</cp:lastModifiedBy>
  <cp:revision>2</cp:revision>
  <cp:lastPrinted>2011-10-27T15:55:00Z</cp:lastPrinted>
  <dcterms:created xsi:type="dcterms:W3CDTF">2024-12-12T11:15:00Z</dcterms:created>
  <dcterms:modified xsi:type="dcterms:W3CDTF">2024-12-12T11:15:00Z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