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25747C">
        <w:trPr>
          <w:trHeight w:val="78"/>
        </w:trPr>
        <w:tc>
          <w:tcPr>
            <w:tcW w:w="166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8186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25747C">
        <w:trPr>
          <w:trHeight w:val="469"/>
        </w:trPr>
        <w:tc>
          <w:tcPr>
            <w:tcW w:w="166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8186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25747C">
        <w:trPr>
          <w:trHeight w:val="58"/>
        </w:trPr>
        <w:tc>
          <w:tcPr>
            <w:tcW w:w="166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8186" w:type="dxa"/>
          </w:tcPr>
          <w:p w14:paraId="645C2A8E" w14:textId="438EB630" w:rsidR="009F45A0" w:rsidRPr="009349D7" w:rsidRDefault="006D461D" w:rsidP="00952DFE">
            <w:r>
              <w:t>Neuropathology</w:t>
            </w:r>
          </w:p>
        </w:tc>
      </w:tr>
      <w:tr w:rsidR="00690DA4" w:rsidRPr="00077B16" w14:paraId="13EFC558" w14:textId="77777777" w:rsidTr="0025747C">
        <w:trPr>
          <w:trHeight w:val="469"/>
        </w:trPr>
        <w:tc>
          <w:tcPr>
            <w:tcW w:w="166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8186" w:type="dxa"/>
          </w:tcPr>
          <w:p w14:paraId="557F6919" w14:textId="19C899DB" w:rsidR="00690DA4" w:rsidRPr="009349D7" w:rsidRDefault="006D461D" w:rsidP="00952DFE">
            <w:r w:rsidRPr="00BD18CC">
              <w:rPr>
                <w:rFonts w:cs="Arial"/>
                <w:b/>
              </w:rPr>
              <w:t xml:space="preserve">Audit of </w:t>
            </w:r>
            <w:r>
              <w:rPr>
                <w:rFonts w:cs="Arial"/>
                <w:b/>
              </w:rPr>
              <w:t xml:space="preserve">reporting of </w:t>
            </w:r>
            <w:r w:rsidR="00326ACC">
              <w:rPr>
                <w:rFonts w:cs="Arial"/>
                <w:b/>
              </w:rPr>
              <w:t>central nervous system</w:t>
            </w:r>
            <w:r>
              <w:rPr>
                <w:rFonts w:cs="Arial"/>
                <w:b/>
              </w:rPr>
              <w:t xml:space="preserve"> tumours in adults, including </w:t>
            </w:r>
            <w:r w:rsidR="00326ACC">
              <w:rPr>
                <w:rFonts w:cs="Arial"/>
                <w:b/>
              </w:rPr>
              <w:t xml:space="preserve">the </w:t>
            </w:r>
            <w:r>
              <w:rPr>
                <w:rFonts w:cs="Arial"/>
                <w:b/>
              </w:rPr>
              <w:t>pituitary gland</w:t>
            </w:r>
          </w:p>
        </w:tc>
      </w:tr>
      <w:tr w:rsidR="009F45A0" w:rsidRPr="00077B16" w14:paraId="2B750D7A" w14:textId="77777777" w:rsidTr="0025747C">
        <w:trPr>
          <w:trHeight w:val="469"/>
        </w:trPr>
        <w:tc>
          <w:tcPr>
            <w:tcW w:w="1668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8186" w:type="dxa"/>
          </w:tcPr>
          <w:p w14:paraId="0155E3E6" w14:textId="77777777" w:rsidR="006D461D" w:rsidRPr="00BD18CC" w:rsidRDefault="006D461D" w:rsidP="006D461D">
            <w:pPr>
              <w:spacing w:before="100" w:after="100"/>
              <w:rPr>
                <w:rFonts w:cs="Arial"/>
              </w:rPr>
            </w:pPr>
            <w:r w:rsidRPr="00BD18CC">
              <w:rPr>
                <w:rFonts w:cs="Arial"/>
              </w:rPr>
              <w:t xml:space="preserve">Datasets published by the Royal College of Pathologists define the core data items </w:t>
            </w:r>
            <w:r>
              <w:rPr>
                <w:rFonts w:cs="Arial"/>
              </w:rPr>
              <w:t>that</w:t>
            </w:r>
            <w:r w:rsidRPr="00BD18CC">
              <w:rPr>
                <w:rFonts w:cs="Arial"/>
              </w:rPr>
              <w:t xml:space="preserve"> should be included in histopathology reports to ensure all necessary data is provided.</w:t>
            </w:r>
          </w:p>
          <w:p w14:paraId="63BED818" w14:textId="661CF364" w:rsidR="009F45A0" w:rsidRPr="009349D7" w:rsidRDefault="006D461D" w:rsidP="006D461D">
            <w:r w:rsidRPr="00BD18CC">
              <w:rPr>
                <w:rFonts w:cs="Arial"/>
              </w:rPr>
              <w:t xml:space="preserve">In </w:t>
            </w:r>
            <w:r w:rsidRPr="00D51CFE">
              <w:rPr>
                <w:rFonts w:cs="Arial"/>
              </w:rPr>
              <w:t>2024</w:t>
            </w:r>
            <w:r w:rsidRPr="00BD18CC">
              <w:rPr>
                <w:rFonts w:cs="Arial"/>
              </w:rPr>
              <w:t>, the College’s</w:t>
            </w:r>
            <w:r>
              <w:rPr>
                <w:rFonts w:cs="Arial"/>
              </w:rPr>
              <w:t xml:space="preserve"> </w:t>
            </w:r>
            <w:r w:rsidRPr="00D17EA4">
              <w:rPr>
                <w:rFonts w:cs="Arial"/>
                <w:i/>
                <w:iCs/>
              </w:rPr>
              <w:t xml:space="preserve">Dataset for histopathological reporting of tumours of the central nervous system in adults, including the pituitary </w:t>
            </w:r>
            <w:r w:rsidR="004F0D34" w:rsidRPr="00D17EA4">
              <w:rPr>
                <w:rFonts w:cs="Arial"/>
                <w:i/>
                <w:iCs/>
              </w:rPr>
              <w:t>gland</w:t>
            </w:r>
            <w:r w:rsidR="004F0D34">
              <w:rPr>
                <w:rFonts w:cs="Arial"/>
              </w:rPr>
              <w:t xml:space="preserve"> </w:t>
            </w:r>
            <w:r w:rsidR="004F0D34" w:rsidRPr="00BD18CC">
              <w:rPr>
                <w:rFonts w:cs="Arial"/>
              </w:rPr>
              <w:t>was</w:t>
            </w:r>
            <w:r w:rsidRPr="00BD18CC">
              <w:rPr>
                <w:rFonts w:cs="Arial"/>
              </w:rPr>
              <w:t xml:space="preserve"> published, which lists and discusses the data items to be included when reporting anal biopsy specimens.</w:t>
            </w:r>
            <w:r w:rsidRPr="00A00873">
              <w:rPr>
                <w:rFonts w:cs="Arial"/>
                <w:vertAlign w:val="superscript"/>
              </w:rPr>
              <w:t>1</w:t>
            </w:r>
          </w:p>
        </w:tc>
      </w:tr>
      <w:tr w:rsidR="00F910E7" w:rsidRPr="00077B16" w14:paraId="0F7C86E3" w14:textId="77777777" w:rsidTr="0025747C">
        <w:trPr>
          <w:trHeight w:val="469"/>
        </w:trPr>
        <w:tc>
          <w:tcPr>
            <w:tcW w:w="1668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8186" w:type="dxa"/>
          </w:tcPr>
          <w:p w14:paraId="4DAA0B33" w14:textId="7BF40931" w:rsidR="00F910E7" w:rsidRPr="00781C28" w:rsidRDefault="006D461D" w:rsidP="006D461D">
            <w:r w:rsidRPr="009349D7">
              <w:t>This audit template is a tool to determine whether</w:t>
            </w:r>
            <w:r>
              <w:t xml:space="preserve"> reporting of adult </w:t>
            </w:r>
            <w:r w:rsidR="00202831">
              <w:t>central nervous system (CNS)</w:t>
            </w:r>
            <w:r>
              <w:t xml:space="preserve"> and pituitary tumours meets with standards as outlined in the RCPath document</w:t>
            </w:r>
          </w:p>
        </w:tc>
      </w:tr>
      <w:tr w:rsidR="009F45A0" w:rsidRPr="00077B16" w14:paraId="4FF25260" w14:textId="77777777" w:rsidTr="0025747C">
        <w:trPr>
          <w:trHeight w:val="119"/>
        </w:trPr>
        <w:tc>
          <w:tcPr>
            <w:tcW w:w="1668" w:type="dxa"/>
          </w:tcPr>
          <w:p w14:paraId="374F6066" w14:textId="664AEB7E" w:rsidR="009F45A0" w:rsidRPr="009349D7" w:rsidRDefault="009F45A0" w:rsidP="00876760">
            <w:pPr>
              <w:pStyle w:val="Rowheading"/>
            </w:pPr>
            <w:r w:rsidRPr="009349D7">
              <w:t xml:space="preserve">Standards </w:t>
            </w:r>
            <w:r w:rsidR="0020390E" w:rsidRPr="009349D7">
              <w:t>&amp;</w:t>
            </w:r>
            <w:r w:rsidRPr="009349D7">
              <w:t xml:space="preserve"> criteria</w:t>
            </w:r>
          </w:p>
        </w:tc>
        <w:tc>
          <w:tcPr>
            <w:tcW w:w="8186" w:type="dxa"/>
          </w:tcPr>
          <w:p w14:paraId="32A97437" w14:textId="77777777" w:rsidR="006D461D" w:rsidRDefault="004B18E0" w:rsidP="006D461D">
            <w:pPr>
              <w:rPr>
                <w:rFonts w:eastAsia="Arial" w:cs="Arial"/>
                <w:szCs w:val="24"/>
              </w:rPr>
            </w:pPr>
            <w:r w:rsidRPr="009349D7">
              <w:rPr>
                <w:b/>
              </w:rPr>
              <w:t xml:space="preserve">Criteria range: </w:t>
            </w:r>
            <w:r w:rsidR="006D461D" w:rsidRPr="51C5F8C3">
              <w:rPr>
                <w:rFonts w:eastAsia="Arial" w:cs="Arial"/>
                <w:szCs w:val="24"/>
              </w:rPr>
              <w:t>100%, or if not achieved, there is documentation in the case notes that explains the variance.</w:t>
            </w:r>
          </w:p>
          <w:p w14:paraId="6C167E89" w14:textId="6D1D016D" w:rsidR="006D461D" w:rsidRPr="0041122F" w:rsidRDefault="006D461D" w:rsidP="00202831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</w:pPr>
            <w:r>
              <w:t>Core data items are included in reports – as detailed in COSD and this dataset and relevant to tumour type.</w:t>
            </w:r>
          </w:p>
          <w:p w14:paraId="44E2E830" w14:textId="360150AC" w:rsidR="008317B0" w:rsidRPr="009349D7" w:rsidRDefault="006D461D" w:rsidP="00202831">
            <w:pPr>
              <w:pStyle w:val="ListParagraph"/>
              <w:numPr>
                <w:ilvl w:val="0"/>
                <w:numId w:val="32"/>
              </w:numPr>
              <w:ind w:left="425" w:hanging="425"/>
            </w:pPr>
            <w:r>
              <w:t>Turnaround times and local targets are met.</w:t>
            </w:r>
          </w:p>
        </w:tc>
      </w:tr>
      <w:tr w:rsidR="008628C3" w:rsidRPr="00077B16" w14:paraId="14094681" w14:textId="77777777" w:rsidTr="00781C28">
        <w:trPr>
          <w:cantSplit/>
          <w:trHeight w:val="469"/>
        </w:trPr>
        <w:tc>
          <w:tcPr>
            <w:tcW w:w="1668" w:type="dxa"/>
          </w:tcPr>
          <w:p w14:paraId="1E4F1E05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186" w:type="dxa"/>
          </w:tcPr>
          <w:p w14:paraId="06E9918F" w14:textId="7A7CDD5E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 xml:space="preserve">: </w:t>
            </w:r>
            <w:r w:rsidR="00B764BA" w:rsidRPr="00952DFE">
              <w:rPr>
                <w:rStyle w:val="BodytextredfontChar"/>
              </w:rPr>
              <w:t>(To be completed by the author)</w:t>
            </w:r>
          </w:p>
          <w:p w14:paraId="21FE76E9" w14:textId="026673A1" w:rsidR="00F5545F" w:rsidRDefault="0051663B" w:rsidP="00952DFE">
            <w:pPr>
              <w:rPr>
                <w:bCs/>
                <w:color w:val="000000"/>
              </w:rPr>
            </w:pPr>
            <w:r w:rsidRPr="009349D7">
              <w:rPr>
                <w:bCs/>
              </w:rPr>
              <w:t xml:space="preserve">All cases </w:t>
            </w:r>
            <w:r w:rsidRPr="009349D7">
              <w:rPr>
                <w:bCs/>
                <w:color w:val="000000"/>
              </w:rPr>
              <w:t xml:space="preserve">of … within </w:t>
            </w:r>
            <w:r w:rsidR="002045D7" w:rsidRPr="009349D7">
              <w:rPr>
                <w:bCs/>
                <w:color w:val="000000"/>
              </w:rPr>
              <w:t>the</w:t>
            </w:r>
            <w:r w:rsidR="00E56306" w:rsidRPr="009349D7">
              <w:rPr>
                <w:bCs/>
                <w:color w:val="000000"/>
              </w:rPr>
              <w:t xml:space="preserve"> </w:t>
            </w:r>
            <w:proofErr w:type="gramStart"/>
            <w:r w:rsidRPr="009349D7">
              <w:rPr>
                <w:bCs/>
                <w:color w:val="000000"/>
              </w:rPr>
              <w:t>time period</w:t>
            </w:r>
            <w:proofErr w:type="gramEnd"/>
            <w:r w:rsidRPr="009349D7">
              <w:rPr>
                <w:bCs/>
                <w:color w:val="000000"/>
              </w:rPr>
              <w:t xml:space="preserve"> from … </w:t>
            </w:r>
            <w:r w:rsidR="009E4202" w:rsidRPr="009349D7">
              <w:rPr>
                <w:bCs/>
                <w:color w:val="000000"/>
              </w:rPr>
              <w:t>t</w:t>
            </w:r>
            <w:r w:rsidRPr="009349D7">
              <w:rPr>
                <w:bCs/>
                <w:color w:val="000000"/>
              </w:rPr>
              <w:t>o …</w:t>
            </w:r>
            <w:r w:rsidR="00D81762" w:rsidRPr="009349D7">
              <w:rPr>
                <w:bCs/>
                <w:color w:val="000000"/>
              </w:rPr>
              <w:t xml:space="preserve"> </w:t>
            </w:r>
          </w:p>
          <w:p w14:paraId="6C56A832" w14:textId="5B2D1718" w:rsidR="006D461D" w:rsidRPr="009349D7" w:rsidRDefault="006D461D" w:rsidP="006D461D">
            <w:pPr>
              <w:rPr>
                <w:bCs/>
              </w:rPr>
            </w:pPr>
            <w:r>
              <w:rPr>
                <w:bCs/>
                <w:color w:val="000000"/>
              </w:rPr>
              <w:t>All adult CNS tumour types/specific tumour type (state………</w:t>
            </w:r>
            <w:r w:rsidR="00BA000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e</w:t>
            </w:r>
            <w:r w:rsidR="00BA000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g</w:t>
            </w:r>
            <w:r w:rsidR="00BA000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meningioma/PNET) audited</w:t>
            </w:r>
          </w:p>
          <w:p w14:paraId="12520EDC" w14:textId="6974D4B6" w:rsidR="00F910E7" w:rsidRPr="009349D7" w:rsidRDefault="00561723" w:rsidP="00952DFE">
            <w:pPr>
              <w:rPr>
                <w:b/>
                <w:color w:val="000000"/>
              </w:rPr>
            </w:pPr>
            <w:r w:rsidRPr="00781C28">
              <w:rPr>
                <w:bCs/>
              </w:rPr>
              <w:t>Specimen received and da</w:t>
            </w:r>
            <w:r w:rsidR="00FA6967" w:rsidRPr="00781C28">
              <w:rPr>
                <w:bCs/>
              </w:rPr>
              <w:t>t</w:t>
            </w:r>
            <w:r w:rsidRPr="00781C28">
              <w:rPr>
                <w:bCs/>
              </w:rPr>
              <w:t>e report authorised</w:t>
            </w:r>
            <w:r w:rsidR="00D81762" w:rsidRPr="009349D7">
              <w:rPr>
                <w:bCs/>
              </w:rPr>
              <w:t>.</w:t>
            </w:r>
            <w:r w:rsidRPr="00781C28">
              <w:rPr>
                <w:bCs/>
              </w:rPr>
              <w:t xml:space="preserve"> </w:t>
            </w:r>
          </w:p>
          <w:p w14:paraId="2E47D027" w14:textId="50EB6478" w:rsidR="00FA6967" w:rsidRPr="009349D7" w:rsidRDefault="00AE34E0" w:rsidP="00952DFE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8628C3" w:rsidRPr="00077B16" w14:paraId="4EF29E2B" w14:textId="77777777" w:rsidTr="0025747C">
        <w:trPr>
          <w:trHeight w:val="469"/>
        </w:trPr>
        <w:tc>
          <w:tcPr>
            <w:tcW w:w="1668" w:type="dxa"/>
          </w:tcPr>
          <w:p w14:paraId="42E290A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8186" w:type="dxa"/>
          </w:tcPr>
          <w:p w14:paraId="08D3ABE3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25747C" w:rsidRPr="00EF0675" w14:paraId="624323B5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34647A79" w14:textId="37291D40" w:rsidR="0025747C" w:rsidRPr="00EF0675" w:rsidRDefault="006D461D" w:rsidP="0029610F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rFonts w:cs="Arial"/>
                      <w:b/>
                      <w:color w:val="000000"/>
                      <w:szCs w:val="24"/>
                    </w:rPr>
                    <w:t>Data items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25747C" w:rsidRPr="00EF0675" w:rsidRDefault="0025747C" w:rsidP="0029610F">
                  <w:pPr>
                    <w:pStyle w:val="Tablecolumnheading"/>
                  </w:pPr>
                  <w:r w:rsidRPr="00EF0675">
                    <w:t>% compliance</w:t>
                  </w:r>
                </w:p>
              </w:tc>
            </w:tr>
            <w:tr w:rsidR="0025747C" w:rsidRPr="00EF0675" w14:paraId="26EEAC2E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6899A2F9" w14:textId="77777777" w:rsidR="006D461D" w:rsidRPr="00EF0675" w:rsidRDefault="006D461D" w:rsidP="006D461D">
                  <w:pPr>
                    <w:pStyle w:val="Tabletext"/>
                    <w:rPr>
                      <w:b/>
                      <w:bCs/>
                      <w:szCs w:val="24"/>
                    </w:rPr>
                  </w:pPr>
                  <w:r w:rsidRPr="00EF0675">
                    <w:rPr>
                      <w:b/>
                      <w:bCs/>
                      <w:szCs w:val="24"/>
                    </w:rPr>
                    <w:t>Clinical information on pathology report:</w:t>
                  </w:r>
                </w:p>
                <w:p w14:paraId="690E2483" w14:textId="6EC22692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Name</w:t>
                  </w:r>
                </w:p>
                <w:p w14:paraId="5E9BB1AB" w14:textId="474D15CF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Sex</w:t>
                  </w:r>
                </w:p>
                <w:p w14:paraId="15FBE589" w14:textId="6721C9EE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Age/</w:t>
                  </w:r>
                  <w:proofErr w:type="spellStart"/>
                  <w:r w:rsidRPr="00EF0675">
                    <w:rPr>
                      <w:szCs w:val="24"/>
                    </w:rPr>
                    <w:t>DoB</w:t>
                  </w:r>
                  <w:proofErr w:type="spellEnd"/>
                </w:p>
                <w:p w14:paraId="7BA16845" w14:textId="61791996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NHS number</w:t>
                  </w:r>
                </w:p>
                <w:p w14:paraId="7A2A2569" w14:textId="309A74D7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Hospital number</w:t>
                  </w:r>
                </w:p>
                <w:p w14:paraId="3DEA2135" w14:textId="66EE42DF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Lab number</w:t>
                  </w:r>
                </w:p>
                <w:p w14:paraId="5A08D607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2007BA57" w14:textId="4BC2B59F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Date of surgery</w:t>
                  </w:r>
                </w:p>
                <w:p w14:paraId="63844F61" w14:textId="2DFC6EC2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Receipt of sample</w:t>
                  </w:r>
                </w:p>
                <w:p w14:paraId="65E629C8" w14:textId="3C1D5699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Surgeon</w:t>
                  </w:r>
                </w:p>
                <w:p w14:paraId="49DDCCED" w14:textId="52A0CD6B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Date o</w:t>
                  </w:r>
                  <w:r w:rsidR="006D461D" w:rsidRPr="00EF0675">
                    <w:rPr>
                      <w:szCs w:val="24"/>
                    </w:rPr>
                    <w:t>f</w:t>
                  </w:r>
                  <w:r w:rsidRPr="00EF0675">
                    <w:rPr>
                      <w:szCs w:val="24"/>
                    </w:rPr>
                    <w:t xml:space="preserve"> report</w:t>
                  </w:r>
                </w:p>
                <w:p w14:paraId="5D0B6FD2" w14:textId="4AD18F83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Pathologist</w:t>
                  </w:r>
                </w:p>
                <w:p w14:paraId="1ACDAF52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5FCBA312" w14:textId="6C4E5A64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Tumour location/side</w:t>
                  </w:r>
                </w:p>
                <w:p w14:paraId="223BD1EB" w14:textId="2D766333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Neuroimaging features</w:t>
                  </w:r>
                </w:p>
                <w:p w14:paraId="6BF0D8D2" w14:textId="6B26BCDE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Previous diagnosis and/or</w:t>
                  </w:r>
                </w:p>
                <w:p w14:paraId="11BACFD3" w14:textId="5422115B" w:rsidR="006D461D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Previous treatment</w:t>
                  </w:r>
                </w:p>
                <w:p w14:paraId="46C39BE8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44BDBCF5" w14:textId="32EC0635" w:rsidR="0025747C" w:rsidRPr="00EF0675" w:rsidRDefault="00BA000F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Type of procedure: b</w:t>
                  </w:r>
                  <w:r w:rsidR="006D461D" w:rsidRPr="00EF0675">
                    <w:rPr>
                      <w:szCs w:val="24"/>
                    </w:rPr>
                    <w:t>iopsy/ lobectomy</w:t>
                  </w:r>
                  <w:r w:rsidRPr="00EF0675">
                    <w:rPr>
                      <w:szCs w:val="24"/>
                    </w:rPr>
                    <w:t>,</w:t>
                  </w:r>
                  <w:r w:rsidR="006D461D" w:rsidRPr="00EF0675">
                    <w:rPr>
                      <w:szCs w:val="24"/>
                    </w:rPr>
                    <w:t xml:space="preserve"> etc</w:t>
                  </w:r>
                  <w:r w:rsidRPr="00EF0675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3E06D38D" w14:textId="77777777" w:rsidR="0025747C" w:rsidRPr="00EF0675" w:rsidRDefault="0025747C" w:rsidP="0029610F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25747C" w:rsidRPr="00EF0675" w14:paraId="17E1314A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0CF15E5D" w14:textId="23128D78" w:rsidR="0025747C" w:rsidRPr="00EF0675" w:rsidRDefault="00EF0675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lastRenderedPageBreak/>
                    <w:t>Intraoperative smear reporting times / report included in main histology report</w:t>
                  </w:r>
                </w:p>
                <w:p w14:paraId="682F065E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2D502007" w14:textId="754864A2" w:rsidR="006D461D" w:rsidRPr="00EF0675" w:rsidRDefault="00EF0675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Archiving of frozen samples</w:t>
                  </w:r>
                </w:p>
              </w:tc>
              <w:tc>
                <w:tcPr>
                  <w:tcW w:w="3969" w:type="dxa"/>
                </w:tcPr>
                <w:p w14:paraId="75E972AC" w14:textId="77777777" w:rsidR="0025747C" w:rsidRPr="00EF0675" w:rsidRDefault="0025747C" w:rsidP="0029610F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25747C" w:rsidRPr="00EF0675" w14:paraId="25559A8D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60565729" w14:textId="247AB213" w:rsidR="006D461D" w:rsidRPr="00EF0675" w:rsidRDefault="00EF0675" w:rsidP="006D461D">
                  <w:pPr>
                    <w:pStyle w:val="Tabletext"/>
                    <w:rPr>
                      <w:b/>
                      <w:bCs/>
                      <w:szCs w:val="24"/>
                    </w:rPr>
                  </w:pPr>
                  <w:r w:rsidRPr="00EF0675">
                    <w:rPr>
                      <w:b/>
                      <w:bCs/>
                      <w:szCs w:val="24"/>
                    </w:rPr>
                    <w:t>Macroscopic report includes</w:t>
                  </w:r>
                </w:p>
                <w:p w14:paraId="6B5AB83A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Colour/consistency</w:t>
                  </w:r>
                </w:p>
                <w:p w14:paraId="125A7E56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Dimensions or weight</w:t>
                  </w:r>
                </w:p>
                <w:p w14:paraId="352CA0A7" w14:textId="34AD670F" w:rsidR="0025747C" w:rsidRPr="00EF0675" w:rsidRDefault="006D461D" w:rsidP="006D461D">
                  <w:pPr>
                    <w:pStyle w:val="Tabletext"/>
                    <w:rPr>
                      <w:b/>
                      <w:bCs/>
                      <w:szCs w:val="24"/>
                    </w:rPr>
                  </w:pPr>
                  <w:r w:rsidRPr="00EF0675">
                    <w:rPr>
                      <w:szCs w:val="24"/>
                    </w:rPr>
                    <w:t>Number of samples</w:t>
                  </w:r>
                </w:p>
              </w:tc>
              <w:tc>
                <w:tcPr>
                  <w:tcW w:w="3969" w:type="dxa"/>
                </w:tcPr>
                <w:p w14:paraId="0C1BE610" w14:textId="77777777" w:rsidR="0025747C" w:rsidRPr="00EF0675" w:rsidRDefault="0025747C" w:rsidP="0029610F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6D461D" w:rsidRPr="00EF0675" w14:paraId="24DC0D94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2C5A9CA0" w14:textId="4A7648CD" w:rsidR="006D461D" w:rsidRPr="00EF0675" w:rsidRDefault="00EF0675" w:rsidP="006D461D">
                  <w:pPr>
                    <w:pStyle w:val="Tabletext"/>
                    <w:rPr>
                      <w:b/>
                      <w:bCs/>
                      <w:szCs w:val="24"/>
                    </w:rPr>
                  </w:pPr>
                  <w:r w:rsidRPr="00EF0675">
                    <w:rPr>
                      <w:b/>
                      <w:bCs/>
                      <w:szCs w:val="24"/>
                    </w:rPr>
                    <w:t>Histology report</w:t>
                  </w:r>
                </w:p>
                <w:p w14:paraId="2B378343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Adequacy of specimen for diagnosis</w:t>
                  </w:r>
                </w:p>
                <w:p w14:paraId="0BB372B7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7E4493FE" w14:textId="36D3BB5D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Histological description (see dataset for tumour type/WHO 2021 for entities)</w:t>
                  </w:r>
                </w:p>
                <w:p w14:paraId="27EE7C59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03252C97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Histological grade as appropriate (CNS WHO classification)</w:t>
                  </w:r>
                </w:p>
                <w:p w14:paraId="442C508E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731B3E2A" w14:textId="6C657DFE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Relationship to other tissues/invasion (for some tumour types,</w:t>
                  </w:r>
                  <w:r w:rsidR="00E74EA7">
                    <w:rPr>
                      <w:szCs w:val="24"/>
                    </w:rPr>
                    <w:t xml:space="preserve"> </w:t>
                  </w:r>
                  <w:r w:rsidRPr="00EF0675">
                    <w:rPr>
                      <w:szCs w:val="24"/>
                    </w:rPr>
                    <w:t>e</w:t>
                  </w:r>
                  <w:r w:rsidR="00E74EA7">
                    <w:rPr>
                      <w:szCs w:val="24"/>
                    </w:rPr>
                    <w:t>.</w:t>
                  </w:r>
                  <w:r w:rsidRPr="00EF0675">
                    <w:rPr>
                      <w:szCs w:val="24"/>
                    </w:rPr>
                    <w:t>g</w:t>
                  </w:r>
                  <w:r w:rsidR="00E74EA7">
                    <w:rPr>
                      <w:szCs w:val="24"/>
                    </w:rPr>
                    <w:t>.</w:t>
                  </w:r>
                  <w:r w:rsidRPr="00EF0675">
                    <w:rPr>
                      <w:szCs w:val="24"/>
                    </w:rPr>
                    <w:t xml:space="preserve"> meningioma)</w:t>
                  </w:r>
                </w:p>
                <w:p w14:paraId="772CB549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09339E3F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SNOMED code</w:t>
                  </w:r>
                </w:p>
                <w:p w14:paraId="1C4A7995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  <w:p w14:paraId="6016E98A" w14:textId="7027006C" w:rsidR="006D461D" w:rsidRPr="00EF0675" w:rsidRDefault="006D461D" w:rsidP="00EF0675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Integrated final diagnosis (see ICCR dataset)</w:t>
                  </w:r>
                </w:p>
              </w:tc>
              <w:tc>
                <w:tcPr>
                  <w:tcW w:w="3969" w:type="dxa"/>
                </w:tcPr>
                <w:p w14:paraId="6A0A368F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6D461D" w:rsidRPr="00EF0675" w14:paraId="0EC6E438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2901A362" w14:textId="31A93D73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Reporting turnaround times for histology report</w:t>
                  </w:r>
                </w:p>
              </w:tc>
              <w:tc>
                <w:tcPr>
                  <w:tcW w:w="3969" w:type="dxa"/>
                </w:tcPr>
                <w:p w14:paraId="3EE5BE6B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6D461D" w:rsidRPr="00EF0675" w14:paraId="15FD2B11" w14:textId="77777777" w:rsidTr="00EF0675">
              <w:trPr>
                <w:cantSplit/>
                <w:trHeight w:val="20"/>
              </w:trPr>
              <w:tc>
                <w:tcPr>
                  <w:tcW w:w="3430" w:type="dxa"/>
                </w:tcPr>
                <w:p w14:paraId="7F2DE78C" w14:textId="44A7261D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  <w:r w:rsidRPr="00EF0675">
                    <w:rPr>
                      <w:szCs w:val="24"/>
                    </w:rPr>
                    <w:t>Reported turnaround time for molecular report / integrated diagnosis</w:t>
                  </w:r>
                </w:p>
              </w:tc>
              <w:tc>
                <w:tcPr>
                  <w:tcW w:w="3969" w:type="dxa"/>
                </w:tcPr>
                <w:p w14:paraId="1F18D056" w14:textId="77777777" w:rsidR="006D461D" w:rsidRPr="00EF0675" w:rsidRDefault="006D461D" w:rsidP="006D461D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</w:tbl>
          <w:p w14:paraId="3689BFB0" w14:textId="77777777" w:rsidR="008628C3" w:rsidRPr="009349D7" w:rsidRDefault="008628C3" w:rsidP="00DC14AC">
            <w:pPr>
              <w:rPr>
                <w:rFonts w:cs="Arial"/>
                <w:b/>
                <w:szCs w:val="24"/>
              </w:rPr>
            </w:pPr>
          </w:p>
          <w:p w14:paraId="33C1ABC1" w14:textId="1821AEB8" w:rsidR="007A10E7" w:rsidRPr="0029610F" w:rsidRDefault="008317B0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7A10E7" w:rsidRPr="009349D7" w:rsidRDefault="007A10E7" w:rsidP="00DC14AC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0B06E3F0" w14:textId="77777777" w:rsidTr="0025747C">
        <w:trPr>
          <w:trHeight w:val="469"/>
        </w:trPr>
        <w:tc>
          <w:tcPr>
            <w:tcW w:w="1668" w:type="dxa"/>
          </w:tcPr>
          <w:p w14:paraId="4CAABCEC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8186" w:type="dxa"/>
          </w:tcPr>
          <w:p w14:paraId="54F6617D" w14:textId="2A569065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5BF6DC79" w14:textId="77777777" w:rsidTr="0025747C">
        <w:trPr>
          <w:trHeight w:val="58"/>
        </w:trPr>
        <w:tc>
          <w:tcPr>
            <w:tcW w:w="1668" w:type="dxa"/>
          </w:tcPr>
          <w:p w14:paraId="22631467" w14:textId="77777777" w:rsidR="008628C3" w:rsidRPr="009349D7" w:rsidRDefault="008628C3" w:rsidP="00876760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8628C3" w:rsidRPr="009349D7" w:rsidRDefault="008628C3" w:rsidP="00876760">
            <w:pPr>
              <w:pStyle w:val="Rowheading"/>
            </w:pPr>
          </w:p>
          <w:p w14:paraId="7AD9482C" w14:textId="77777777" w:rsidR="008628C3" w:rsidRPr="009349D7" w:rsidRDefault="008628C3" w:rsidP="00876760">
            <w:pPr>
              <w:pStyle w:val="Rowheading"/>
            </w:pPr>
          </w:p>
          <w:p w14:paraId="6ED49695" w14:textId="77777777" w:rsidR="008628C3" w:rsidRPr="009349D7" w:rsidRDefault="008628C3" w:rsidP="00876760">
            <w:pPr>
              <w:pStyle w:val="Rowheading"/>
            </w:pPr>
          </w:p>
        </w:tc>
        <w:tc>
          <w:tcPr>
            <w:tcW w:w="8186" w:type="dxa"/>
          </w:tcPr>
          <w:p w14:paraId="6CA1B6E8" w14:textId="75044DDB" w:rsidR="008628C3" w:rsidRPr="009349D7" w:rsidRDefault="008628C3" w:rsidP="0029610F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  <w:p w14:paraId="12F2C7F6" w14:textId="77777777" w:rsidR="008628C3" w:rsidRPr="0029610F" w:rsidRDefault="008628C3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8628C3" w:rsidRPr="0029610F" w:rsidRDefault="008628C3" w:rsidP="0029610F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8628C3" w:rsidRPr="009349D7" w:rsidRDefault="008628C3" w:rsidP="0029610F">
            <w:pPr>
              <w:pStyle w:val="ListParagraph"/>
            </w:pPr>
            <w:r w:rsidRPr="0029610F">
              <w:t>present findings.</w:t>
            </w:r>
          </w:p>
        </w:tc>
      </w:tr>
      <w:tr w:rsidR="005E1060" w:rsidRPr="00077B16" w14:paraId="3AB83BB0" w14:textId="77777777" w:rsidTr="0025747C">
        <w:trPr>
          <w:trHeight w:val="58"/>
        </w:trPr>
        <w:tc>
          <w:tcPr>
            <w:tcW w:w="1668" w:type="dxa"/>
          </w:tcPr>
          <w:p w14:paraId="7B1DBC85" w14:textId="1FF56588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8186" w:type="dxa"/>
          </w:tcPr>
          <w:p w14:paraId="3ED634E6" w14:textId="3A02274B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2456F3A2" w14:textId="77777777" w:rsidTr="0025747C">
        <w:trPr>
          <w:trHeight w:val="58"/>
        </w:trPr>
        <w:tc>
          <w:tcPr>
            <w:tcW w:w="1668" w:type="dxa"/>
          </w:tcPr>
          <w:p w14:paraId="2874F728" w14:textId="77777777" w:rsidR="008628C3" w:rsidRPr="009349D7" w:rsidRDefault="008628C3" w:rsidP="00876760">
            <w:pPr>
              <w:pStyle w:val="Rowheading"/>
            </w:pPr>
            <w:r w:rsidRPr="009349D7">
              <w:t>Re-audit date</w:t>
            </w:r>
          </w:p>
        </w:tc>
        <w:tc>
          <w:tcPr>
            <w:tcW w:w="8186" w:type="dxa"/>
          </w:tcPr>
          <w:p w14:paraId="2A3A9445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7E5BF0AE" w14:textId="77777777" w:rsidTr="0025747C">
        <w:trPr>
          <w:trHeight w:val="469"/>
        </w:trPr>
        <w:tc>
          <w:tcPr>
            <w:tcW w:w="1668" w:type="dxa"/>
          </w:tcPr>
          <w:p w14:paraId="6E4A6382" w14:textId="46DDDAA1" w:rsidR="00E74EA7" w:rsidRPr="009349D7" w:rsidRDefault="008317B0" w:rsidP="00E74EA7">
            <w:pPr>
              <w:pStyle w:val="Rowheading"/>
            </w:pPr>
            <w:r w:rsidRPr="009349D7">
              <w:t>Reference</w:t>
            </w:r>
          </w:p>
          <w:p w14:paraId="36CD5C27" w14:textId="16D11343" w:rsidR="00B420AD" w:rsidRPr="009349D7" w:rsidRDefault="00B420AD" w:rsidP="00876760">
            <w:pPr>
              <w:pStyle w:val="Rowheading"/>
            </w:pPr>
          </w:p>
        </w:tc>
        <w:tc>
          <w:tcPr>
            <w:tcW w:w="8186" w:type="dxa"/>
          </w:tcPr>
          <w:p w14:paraId="7F5516E3" w14:textId="7A4DE2DD" w:rsidR="008317B0" w:rsidRPr="00876760" w:rsidRDefault="006D461D" w:rsidP="00876760">
            <w:pPr>
              <w:pStyle w:val="Numberedlist"/>
            </w:pPr>
            <w:r>
              <w:rPr>
                <w:bCs/>
                <w:noProof/>
              </w:rPr>
              <w:t>Royal College of Pathologists.</w:t>
            </w:r>
            <w:r w:rsidRPr="00BD18CC">
              <w:t xml:space="preserve"> </w:t>
            </w:r>
            <w:r w:rsidRPr="00D17EA4">
              <w:rPr>
                <w:i/>
                <w:iCs/>
              </w:rPr>
              <w:t>Dataset for histopathological reporting of tumours of the central nervous system in adults, including the pituitary gland</w:t>
            </w:r>
            <w:r w:rsidRPr="00BD18CC">
              <w:rPr>
                <w:i/>
              </w:rPr>
              <w:t xml:space="preserve">. </w:t>
            </w:r>
            <w:r>
              <w:rPr>
                <w:bCs/>
                <w:iCs/>
                <w:noProof/>
              </w:rPr>
              <w:t xml:space="preserve">Accessed October 2024. Available at: </w:t>
            </w:r>
            <w:hyperlink r:id="rId11" w:history="1">
              <w:r w:rsidRPr="00DA6195">
                <w:rPr>
                  <w:rStyle w:val="Hyperlink"/>
                  <w:bCs/>
                  <w:iCs/>
                  <w:noProof/>
                </w:rPr>
                <w:t>https://www.rcpath.org/profession/guidelines/cancer-datasets-and-tissue-pathways.html#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4F922FE3" w:rsidR="009929C5" w:rsidRPr="001F037A" w:rsidRDefault="00860AF9" w:rsidP="00326ACC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326ACC">
        <w:t xml:space="preserve">reporting of </w:t>
      </w:r>
      <w:r w:rsidR="00326ACC" w:rsidRPr="00326ACC">
        <w:t>central nervous system tumours in adults, including the pituitary gland</w:t>
      </w:r>
    </w:p>
    <w:p w14:paraId="3C2E1AFD" w14:textId="5975F1A0" w:rsidR="00253E1A" w:rsidRPr="009349D7" w:rsidRDefault="009929C5" w:rsidP="001F037A">
      <w:pPr>
        <w:pStyle w:val="Heading2"/>
      </w:pPr>
      <w:r w:rsidRPr="009349D7">
        <w:t xml:space="preserve">Audit reviewing </w:t>
      </w:r>
      <w:r w:rsidR="00326ACC"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1196"/>
        <w:gridCol w:w="1272"/>
        <w:gridCol w:w="2119"/>
        <w:gridCol w:w="2290"/>
      </w:tblGrid>
      <w:tr w:rsidR="00140465" w:rsidRPr="00326ACC" w14:paraId="096252DE" w14:textId="77777777" w:rsidTr="00140465">
        <w:trPr>
          <w:trHeight w:val="20"/>
        </w:trPr>
        <w:tc>
          <w:tcPr>
            <w:tcW w:w="2762" w:type="dxa"/>
            <w:tcBorders>
              <w:bottom w:val="single" w:sz="4" w:space="0" w:color="auto"/>
            </w:tcBorders>
          </w:tcPr>
          <w:p w14:paraId="26EA664E" w14:textId="64BC09B4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rFonts w:cs="Arial"/>
                <w:b/>
                <w:szCs w:val="24"/>
                <w:lang w:val="sv-SE"/>
              </w:rPr>
              <w:t>Standards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5B6C39F" w14:textId="77777777" w:rsidR="00140465" w:rsidRPr="00326ACC" w:rsidRDefault="00140465" w:rsidP="00140465">
            <w:pPr>
              <w:keepNext/>
              <w:rPr>
                <w:rFonts w:cs="Arial"/>
                <w:b/>
                <w:bCs/>
                <w:szCs w:val="24"/>
              </w:rPr>
            </w:pPr>
            <w:r w:rsidRPr="00326ACC">
              <w:rPr>
                <w:rFonts w:cs="Arial"/>
                <w:b/>
                <w:bCs/>
                <w:szCs w:val="24"/>
              </w:rPr>
              <w:t>1</w:t>
            </w:r>
          </w:p>
          <w:p w14:paraId="4BAF7515" w14:textId="4F7B7145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rFonts w:cs="Arial"/>
                <w:b/>
                <w:szCs w:val="24"/>
              </w:rPr>
              <w:t xml:space="preserve">Yes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CA4A3FF" w14:textId="77777777" w:rsidR="00140465" w:rsidRPr="00326ACC" w:rsidRDefault="00140465" w:rsidP="00140465">
            <w:pPr>
              <w:keepNext/>
              <w:rPr>
                <w:rFonts w:cs="Arial"/>
                <w:b/>
                <w:bCs/>
                <w:szCs w:val="24"/>
              </w:rPr>
            </w:pPr>
            <w:r w:rsidRPr="00326ACC">
              <w:rPr>
                <w:rFonts w:cs="Arial"/>
                <w:b/>
                <w:bCs/>
                <w:szCs w:val="24"/>
              </w:rPr>
              <w:t>2</w:t>
            </w:r>
          </w:p>
          <w:p w14:paraId="0FFDB801" w14:textId="13344E4C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7D8E7D1C" w14:textId="6BB361B6" w:rsidR="00140465" w:rsidRPr="00326ACC" w:rsidRDefault="00140465" w:rsidP="00140465">
            <w:pPr>
              <w:pStyle w:val="Tabletext"/>
              <w:ind w:left="308" w:hanging="308"/>
              <w:rPr>
                <w:szCs w:val="24"/>
              </w:rPr>
            </w:pPr>
            <w:r w:rsidRPr="00326ACC">
              <w:rPr>
                <w:rFonts w:cs="Arial"/>
                <w:b/>
                <w:bCs/>
                <w:szCs w:val="24"/>
              </w:rPr>
              <w:t>3</w:t>
            </w:r>
            <w:r w:rsidRPr="00326ACC">
              <w:rPr>
                <w:rFonts w:cs="Arial"/>
                <w:b/>
                <w:bCs/>
                <w:szCs w:val="24"/>
              </w:rPr>
              <w:tab/>
            </w:r>
            <w:r w:rsidRPr="00326ACC">
              <w:rPr>
                <w:rFonts w:cs="Arial"/>
                <w:szCs w:val="24"/>
              </w:rPr>
              <w:t xml:space="preserve">If no, was there documentation to explain the variance? </w:t>
            </w:r>
            <w:r w:rsidRPr="00326ACC">
              <w:rPr>
                <w:rFonts w:cs="Arial"/>
                <w:szCs w:val="24"/>
              </w:rPr>
              <w:br/>
            </w:r>
            <w:r w:rsidRPr="00326ACC">
              <w:rPr>
                <w:rFonts w:cs="Arial"/>
                <w:b/>
                <w:szCs w:val="24"/>
              </w:rPr>
              <w:t>Yes/No</w:t>
            </w:r>
            <w:r w:rsidRPr="00326ACC">
              <w:rPr>
                <w:rFonts w:cs="Arial"/>
                <w:szCs w:val="24"/>
              </w:rPr>
              <w:t xml:space="preserve"> plus free-text comment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E62A50A" w14:textId="4E314DF4" w:rsidR="00140465" w:rsidRPr="00326ACC" w:rsidRDefault="00140465" w:rsidP="00140465">
            <w:pPr>
              <w:pStyle w:val="Tabletext"/>
              <w:ind w:left="304" w:hanging="304"/>
              <w:rPr>
                <w:bCs/>
                <w:szCs w:val="24"/>
              </w:rPr>
            </w:pPr>
            <w:r w:rsidRPr="00326ACC">
              <w:rPr>
                <w:rFonts w:cs="Arial"/>
                <w:b/>
                <w:bCs/>
                <w:szCs w:val="24"/>
              </w:rPr>
              <w:t>4</w:t>
            </w:r>
            <w:r w:rsidRPr="00326ACC">
              <w:rPr>
                <w:rFonts w:cs="Arial"/>
                <w:b/>
                <w:bCs/>
                <w:szCs w:val="24"/>
              </w:rPr>
              <w:tab/>
            </w:r>
            <w:r w:rsidRPr="00326ACC">
              <w:rPr>
                <w:rFonts w:cs="Arial"/>
                <w:szCs w:val="24"/>
              </w:rPr>
              <w:t xml:space="preserve">Compliant with guideline based on </w:t>
            </w:r>
            <w:r w:rsidRPr="00326ACC">
              <w:rPr>
                <w:rFonts w:cs="Arial"/>
                <w:b/>
                <w:bCs/>
                <w:szCs w:val="24"/>
              </w:rPr>
              <w:t>Yes</w:t>
            </w:r>
            <w:r w:rsidRPr="00326ACC">
              <w:rPr>
                <w:rFonts w:cs="Arial"/>
                <w:szCs w:val="24"/>
              </w:rPr>
              <w:t xml:space="preserve"> from column 1 or an appropriate explanation from column 3. </w:t>
            </w:r>
            <w:r w:rsidRPr="00326ACC">
              <w:rPr>
                <w:rFonts w:cs="Arial"/>
                <w:b/>
                <w:szCs w:val="24"/>
              </w:rPr>
              <w:t>Yes/No</w:t>
            </w:r>
          </w:p>
        </w:tc>
      </w:tr>
      <w:tr w:rsidR="00140465" w:rsidRPr="00326ACC" w14:paraId="68DFAF5C" w14:textId="77777777" w:rsidTr="00140465">
        <w:trPr>
          <w:trHeight w:val="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7CBA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  <w:r w:rsidRPr="00326ACC">
              <w:rPr>
                <w:b/>
                <w:bCs/>
                <w:szCs w:val="24"/>
              </w:rPr>
              <w:t>Clinical information on pathology report:</w:t>
            </w:r>
          </w:p>
          <w:p w14:paraId="7B84CCE6" w14:textId="0EE1901A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Name</w:t>
            </w:r>
          </w:p>
          <w:p w14:paraId="30B591E3" w14:textId="108CF0BE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Sex</w:t>
            </w:r>
          </w:p>
          <w:p w14:paraId="40AA6E88" w14:textId="574DE606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Age/</w:t>
            </w:r>
            <w:proofErr w:type="spellStart"/>
            <w:r>
              <w:rPr>
                <w:szCs w:val="24"/>
              </w:rPr>
              <w:t>DoB</w:t>
            </w:r>
            <w:proofErr w:type="spellEnd"/>
          </w:p>
          <w:p w14:paraId="655F32AB" w14:textId="11653067" w:rsidR="00140465" w:rsidRPr="00326ACC" w:rsidRDefault="00326ACC" w:rsidP="0014046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 xml:space="preserve">NHS </w:t>
            </w:r>
            <w:r w:rsidRPr="00326ACC">
              <w:rPr>
                <w:szCs w:val="24"/>
              </w:rPr>
              <w:t>number</w:t>
            </w:r>
          </w:p>
          <w:p w14:paraId="1027AD1B" w14:textId="248E57AE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Hospital number</w:t>
            </w:r>
          </w:p>
          <w:p w14:paraId="5D289643" w14:textId="7224AEFA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Lab number</w:t>
            </w:r>
          </w:p>
          <w:p w14:paraId="79195DAE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5D2BD824" w14:textId="0018C7E1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Date of surgery</w:t>
            </w:r>
          </w:p>
          <w:p w14:paraId="760FC7B3" w14:textId="3430A4CE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Receipt of sample</w:t>
            </w:r>
          </w:p>
          <w:p w14:paraId="566D0A13" w14:textId="3427D6D8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Surgeon</w:t>
            </w:r>
          </w:p>
          <w:p w14:paraId="3028520C" w14:textId="344F4693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Date of report</w:t>
            </w:r>
          </w:p>
          <w:p w14:paraId="15E0535B" w14:textId="7592A086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Pathologist</w:t>
            </w:r>
          </w:p>
          <w:p w14:paraId="59EA77FD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130A0C04" w14:textId="4BDE3CB7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Tumour location/side</w:t>
            </w:r>
          </w:p>
          <w:p w14:paraId="037BA689" w14:textId="3FA6232A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Neuroimaging features</w:t>
            </w:r>
          </w:p>
          <w:p w14:paraId="39B08846" w14:textId="323E26CD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Previous diagnosis and/or</w:t>
            </w:r>
          </w:p>
          <w:p w14:paraId="4468A93D" w14:textId="1CB859AC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Previous treatment</w:t>
            </w:r>
          </w:p>
          <w:p w14:paraId="7E3171C2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1C11C726" w14:textId="5086B3A5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Type of procedure: biopsy/lobectomy etc</w:t>
            </w:r>
            <w:r>
              <w:rPr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</w:tr>
      <w:tr w:rsidR="00140465" w:rsidRPr="00326ACC" w14:paraId="281C1E04" w14:textId="77777777" w:rsidTr="00140465">
        <w:trPr>
          <w:trHeight w:val="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469" w14:textId="00FDDE04" w:rsidR="00140465" w:rsidRPr="00326ACC" w:rsidRDefault="00326ACC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Intraoperative smear reporting times/report included in main histology report</w:t>
            </w:r>
          </w:p>
          <w:p w14:paraId="0538C26B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685747B8" w14:textId="7FC165F7" w:rsidR="00140465" w:rsidRPr="00326ACC" w:rsidRDefault="00326ACC" w:rsidP="00140465">
            <w:pPr>
              <w:pStyle w:val="Tabletext"/>
              <w:rPr>
                <w:color w:val="FF0000"/>
                <w:szCs w:val="24"/>
              </w:rPr>
            </w:pPr>
            <w:r w:rsidRPr="00326ACC">
              <w:rPr>
                <w:szCs w:val="24"/>
              </w:rPr>
              <w:t>Archiving of frozen samples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</w:tr>
      <w:tr w:rsidR="00140465" w:rsidRPr="00326ACC" w14:paraId="3CB1828E" w14:textId="77777777" w:rsidTr="00140465">
        <w:trPr>
          <w:trHeight w:val="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8C6" w14:textId="57FDE02D" w:rsidR="00140465" w:rsidRPr="00326ACC" w:rsidRDefault="00326ACC" w:rsidP="00140465">
            <w:pPr>
              <w:pStyle w:val="Tabletext"/>
              <w:rPr>
                <w:b/>
                <w:bCs/>
                <w:szCs w:val="24"/>
              </w:rPr>
            </w:pPr>
            <w:r w:rsidRPr="00326ACC">
              <w:rPr>
                <w:b/>
                <w:bCs/>
                <w:szCs w:val="24"/>
              </w:rPr>
              <w:t>Macroscopic report includes</w:t>
            </w:r>
          </w:p>
          <w:p w14:paraId="4BAE690B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Colour/consistency</w:t>
            </w:r>
          </w:p>
          <w:p w14:paraId="7D00A13C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Dimensions or weight</w:t>
            </w:r>
          </w:p>
          <w:p w14:paraId="59B8492E" w14:textId="1C367DA0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  <w:r w:rsidRPr="00326ACC">
              <w:rPr>
                <w:szCs w:val="24"/>
              </w:rPr>
              <w:t>Number of samples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</w:tr>
      <w:tr w:rsidR="00140465" w:rsidRPr="00326ACC" w14:paraId="0251DA41" w14:textId="77777777" w:rsidTr="00140465">
        <w:trPr>
          <w:trHeight w:val="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C4B" w14:textId="3D7B1229" w:rsidR="00140465" w:rsidRPr="00326ACC" w:rsidRDefault="00326ACC" w:rsidP="00140465">
            <w:pPr>
              <w:pStyle w:val="Tabletext"/>
              <w:rPr>
                <w:b/>
                <w:bCs/>
                <w:szCs w:val="24"/>
              </w:rPr>
            </w:pPr>
            <w:r w:rsidRPr="00326ACC">
              <w:rPr>
                <w:b/>
                <w:bCs/>
                <w:szCs w:val="24"/>
              </w:rPr>
              <w:t>Histology report</w:t>
            </w:r>
          </w:p>
          <w:p w14:paraId="0E1059CB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Adequacy of specimen for diagnosis</w:t>
            </w:r>
          </w:p>
          <w:p w14:paraId="24516DA1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62E78BC2" w14:textId="35749369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Histological description (see dataset for tumour type/WHO 2021 for entities)</w:t>
            </w:r>
          </w:p>
          <w:p w14:paraId="67E97C3F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035076E0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Histological grade as appropriate (CNS WHO classification)</w:t>
            </w:r>
          </w:p>
          <w:p w14:paraId="40ED17C3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62B56A02" w14:textId="4E123738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Relationship to other tissues/invasion (for some tumour types,</w:t>
            </w:r>
            <w:r w:rsidR="00326ACC">
              <w:rPr>
                <w:szCs w:val="24"/>
              </w:rPr>
              <w:t xml:space="preserve"> </w:t>
            </w:r>
            <w:r w:rsidRPr="00326ACC">
              <w:rPr>
                <w:szCs w:val="24"/>
              </w:rPr>
              <w:t>e</w:t>
            </w:r>
            <w:r w:rsidR="00326ACC">
              <w:rPr>
                <w:szCs w:val="24"/>
              </w:rPr>
              <w:t>.</w:t>
            </w:r>
            <w:r w:rsidRPr="00326ACC">
              <w:rPr>
                <w:szCs w:val="24"/>
              </w:rPr>
              <w:t>g</w:t>
            </w:r>
            <w:r w:rsidR="00326ACC">
              <w:rPr>
                <w:szCs w:val="24"/>
              </w:rPr>
              <w:t>.</w:t>
            </w:r>
            <w:r w:rsidRPr="00326ACC">
              <w:rPr>
                <w:szCs w:val="24"/>
              </w:rPr>
              <w:t xml:space="preserve"> meningioma)</w:t>
            </w:r>
          </w:p>
          <w:p w14:paraId="64B0BB39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6B0B5425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SNOMED code</w:t>
            </w:r>
          </w:p>
          <w:p w14:paraId="2CA7F280" w14:textId="77777777" w:rsidR="00140465" w:rsidRPr="00326ACC" w:rsidRDefault="00140465" w:rsidP="00140465">
            <w:pPr>
              <w:pStyle w:val="Tabletext"/>
              <w:rPr>
                <w:szCs w:val="24"/>
              </w:rPr>
            </w:pPr>
          </w:p>
          <w:p w14:paraId="00EA4F5E" w14:textId="420ED112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Integrated final diagnosis (see ICCR dataset)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</w:tr>
      <w:tr w:rsidR="00140465" w:rsidRPr="00326ACC" w14:paraId="7CE77257" w14:textId="77777777" w:rsidTr="00140465">
        <w:trPr>
          <w:trHeight w:val="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4D777EB3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t>Reporting turnaround times for histology report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</w:tr>
      <w:tr w:rsidR="00140465" w:rsidRPr="00326ACC" w14:paraId="339C338B" w14:textId="77777777" w:rsidTr="00140465">
        <w:trPr>
          <w:trHeight w:val="2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640C6D88" w:rsidR="00140465" w:rsidRPr="00326ACC" w:rsidRDefault="00140465" w:rsidP="00140465">
            <w:pPr>
              <w:pStyle w:val="Tabletext"/>
              <w:rPr>
                <w:szCs w:val="24"/>
              </w:rPr>
            </w:pPr>
            <w:r w:rsidRPr="00326ACC">
              <w:rPr>
                <w:szCs w:val="24"/>
              </w:rPr>
              <w:lastRenderedPageBreak/>
              <w:t>Reported turnaround time for molecular report/integrated diagnosis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140465" w:rsidRPr="00326ACC" w:rsidRDefault="00140465" w:rsidP="00140465">
            <w:pPr>
              <w:pStyle w:val="Tabletext"/>
              <w:rPr>
                <w:b/>
                <w:bCs/>
                <w:szCs w:val="24"/>
              </w:rPr>
            </w:pPr>
          </w:p>
        </w:tc>
      </w:tr>
    </w:tbl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6316CD70" w:rsidR="002806C7" w:rsidRPr="009349D7" w:rsidRDefault="00326ACC" w:rsidP="001F037A">
            <w:pPr>
              <w:pStyle w:val="Tabletext"/>
              <w:spacing w:line="360" w:lineRule="auto"/>
            </w:pPr>
            <w:r w:rsidRPr="00326ACC">
              <w:rPr>
                <w:rStyle w:val="cf01"/>
                <w:rFonts w:ascii="Arial" w:hAnsi="Arial" w:cs="Arial"/>
                <w:sz w:val="24"/>
                <w:szCs w:val="24"/>
              </w:rPr>
              <w:t>Audit of reporting of central nervous system tumours in adults, including the pituitary gland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37A09A66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326ACC">
      <w:rPr>
        <w:rFonts w:cs="Arial"/>
        <w:sz w:val="20"/>
        <w:szCs w:val="20"/>
      </w:rPr>
      <w:t>311024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7CAF835B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326ACC">
      <w:rPr>
        <w:rFonts w:cs="Arial"/>
        <w:sz w:val="20"/>
        <w:szCs w:val="20"/>
      </w:rPr>
      <w:t>311024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EA0"/>
    <w:multiLevelType w:val="hybridMultilevel"/>
    <w:tmpl w:val="F23C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8"/>
  </w:num>
  <w:num w:numId="2" w16cid:durableId="1188449754">
    <w:abstractNumId w:val="23"/>
  </w:num>
  <w:num w:numId="3" w16cid:durableId="1837838498">
    <w:abstractNumId w:val="6"/>
  </w:num>
  <w:num w:numId="4" w16cid:durableId="1977566131">
    <w:abstractNumId w:val="7"/>
  </w:num>
  <w:num w:numId="5" w16cid:durableId="1911698097">
    <w:abstractNumId w:val="17"/>
  </w:num>
  <w:num w:numId="6" w16cid:durableId="1681543166">
    <w:abstractNumId w:val="27"/>
  </w:num>
  <w:num w:numId="7" w16cid:durableId="2110732581">
    <w:abstractNumId w:val="12"/>
  </w:num>
  <w:num w:numId="8" w16cid:durableId="150567517">
    <w:abstractNumId w:val="19"/>
  </w:num>
  <w:num w:numId="9" w16cid:durableId="118693893">
    <w:abstractNumId w:val="13"/>
  </w:num>
  <w:num w:numId="10" w16cid:durableId="356666159">
    <w:abstractNumId w:val="1"/>
  </w:num>
  <w:num w:numId="11" w16cid:durableId="13655170">
    <w:abstractNumId w:val="26"/>
  </w:num>
  <w:num w:numId="12" w16cid:durableId="937830974">
    <w:abstractNumId w:val="30"/>
  </w:num>
  <w:num w:numId="13" w16cid:durableId="1311669074">
    <w:abstractNumId w:val="25"/>
  </w:num>
  <w:num w:numId="14" w16cid:durableId="1241059685">
    <w:abstractNumId w:val="24"/>
  </w:num>
  <w:num w:numId="15" w16cid:durableId="2138598035">
    <w:abstractNumId w:val="3"/>
  </w:num>
  <w:num w:numId="16" w16cid:durableId="1676764879">
    <w:abstractNumId w:val="31"/>
  </w:num>
  <w:num w:numId="17" w16cid:durableId="1758669902">
    <w:abstractNumId w:val="22"/>
  </w:num>
  <w:num w:numId="18" w16cid:durableId="1935357735">
    <w:abstractNumId w:val="10"/>
  </w:num>
  <w:num w:numId="19" w16cid:durableId="382631689">
    <w:abstractNumId w:val="29"/>
  </w:num>
  <w:num w:numId="20" w16cid:durableId="1163424478">
    <w:abstractNumId w:val="21"/>
  </w:num>
  <w:num w:numId="21" w16cid:durableId="156192729">
    <w:abstractNumId w:val="18"/>
  </w:num>
  <w:num w:numId="22" w16cid:durableId="1930310314">
    <w:abstractNumId w:val="28"/>
  </w:num>
  <w:num w:numId="23" w16cid:durableId="922880505">
    <w:abstractNumId w:val="20"/>
  </w:num>
  <w:num w:numId="24" w16cid:durableId="661615937">
    <w:abstractNumId w:val="15"/>
  </w:num>
  <w:num w:numId="25" w16cid:durableId="1329015147">
    <w:abstractNumId w:val="4"/>
  </w:num>
  <w:num w:numId="26" w16cid:durableId="214778267">
    <w:abstractNumId w:val="11"/>
  </w:num>
  <w:num w:numId="27" w16cid:durableId="1755466984">
    <w:abstractNumId w:val="14"/>
  </w:num>
  <w:num w:numId="28" w16cid:durableId="1748458345">
    <w:abstractNumId w:val="9"/>
  </w:num>
  <w:num w:numId="29" w16cid:durableId="1067455065">
    <w:abstractNumId w:val="5"/>
  </w:num>
  <w:num w:numId="30" w16cid:durableId="1740667139">
    <w:abstractNumId w:val="16"/>
  </w:num>
  <w:num w:numId="31" w16cid:durableId="797454649">
    <w:abstractNumId w:val="0"/>
  </w:num>
  <w:num w:numId="32" w16cid:durableId="63892569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0465"/>
    <w:rsid w:val="0014563E"/>
    <w:rsid w:val="001657DC"/>
    <w:rsid w:val="00167FA9"/>
    <w:rsid w:val="00176346"/>
    <w:rsid w:val="00194E27"/>
    <w:rsid w:val="001F037A"/>
    <w:rsid w:val="002020DA"/>
    <w:rsid w:val="00202831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6ACC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5571"/>
    <w:rsid w:val="004C6370"/>
    <w:rsid w:val="004E0E32"/>
    <w:rsid w:val="004F0D34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B2CAD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61D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A000F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74EA7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0675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52</TotalTime>
  <Pages>8</Pages>
  <Words>683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3</cp:revision>
  <cp:lastPrinted>2011-10-27T15:55:00Z</cp:lastPrinted>
  <dcterms:created xsi:type="dcterms:W3CDTF">2024-10-31T10:41:00Z</dcterms:created>
  <dcterms:modified xsi:type="dcterms:W3CDTF">2024-10-31T11:33:00Z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